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6408</w:t>
        <w:t xml:space="preserve">.  </w:t>
      </w:r>
      <w:r>
        <w:rPr>
          <w:b/>
        </w:rPr>
        <w:t xml:space="preserve">Suspension of lobster and crab fishing license</w:t>
      </w:r>
    </w:p>
    <w:p>
      <w:pPr>
        <w:jc w:val="both"/>
        <w:spacing w:before="100" w:after="100"/>
        <w:ind w:start="360"/>
        <w:ind w:firstLine="360"/>
      </w:pPr>
      <w:r>
        <w:rPr/>
      </w:r>
      <w:r>
        <w:rPr/>
      </w:r>
      <w:r>
        <w:t xml:space="preserve">A person whose Class I, Class II or Class III lobster and crab fishing license has been suspended for more than one year must appear in person before the commissioner prior to being issued a Class I, Class II or Class III lobster and crab fishing license pursuant to </w:t>
      </w:r>
      <w:r>
        <w:t>section 6421,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643, §2 (NEW).]</w:t>
      </w:r>
    </w:p>
    <w:p>
      <w:pPr>
        <w:jc w:val="both"/>
        <w:spacing w:before="100" w:after="100"/>
        <w:ind w:start="360"/>
      </w:pPr>
      <w:r>
        <w:rPr>
          <w:b w:val="true"/>
          <w:i/>
          <w:caps w:val="true"/>
        </w:rPr>
        <w:t xml:space="preserve">Revisor's Note: </w:t>
      </w:r>
      <w:r>
        <w:t>§6408.  Suspension of license for failure to appear, answer or pay (REALLOCATED TO TITLE 12, SECTION 6409)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1999, c. 643, §2 (NEW). PL 1999, c. 743,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§6408. Suspension of lobster and crab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§6408. Suspension of lobster and crab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§6408. SUSPENSION OF LOBSTER AND CRAB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