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6808</w:t>
        <w:t xml:space="preserve">.  </w:t>
      </w:r>
      <w:r>
        <w:rPr>
          <w:b/>
        </w:rPr>
        <w:t xml:space="preserve">Commercial green crab only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unlawful for a person to engage in the activities authorized by </w:t>
      </w:r>
      <w:r>
        <w:t>subsection 2</w:t>
      </w:r>
      <w:r>
        <w:t xml:space="preserve"> without a current commercial green crab only license.  This subsection does not apply to a person who holds a current lobster and crab fishing license issued pursuant to </w:t>
      </w:r>
      <w:r>
        <w:t>section 6421, subsection 1, paragraph A</w:t>
      </w:r>
      <w:r>
        <w:t xml:space="preserve">, </w:t>
      </w:r>
      <w:r>
        <w:t>B</w:t>
      </w:r>
      <w:r>
        <w:t xml:space="preserve">, </w:t>
      </w:r>
      <w:r>
        <w:t>C</w:t>
      </w:r>
      <w:r>
        <w:t xml:space="preserve"> or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§10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green crab only license may fish for or take green crabs or possess, ship, transport or sell green crabs that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Reporting;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§3 (RP).]</w:t>
      </w:r>
    </w:p>
    <w:p>
      <w:pPr>
        <w:jc w:val="both"/>
        <w:spacing w:before="100" w:after="0"/>
        <w:ind w:start="360"/>
        <w:ind w:firstLine="360"/>
      </w:pPr>
      <w:r>
        <w:rPr>
          <w:b/>
        </w:rPr>
        <w:t>4</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§23 (RP).]</w:t>
      </w:r>
    </w:p>
    <w:p>
      <w:pPr>
        <w:jc w:val="both"/>
        <w:spacing w:before="100" w:after="0"/>
        <w:ind w:start="360"/>
        <w:ind w:firstLine="360"/>
      </w:pPr>
      <w:r>
        <w:rPr>
          <w:b/>
        </w:rPr>
        <w:t>4-A</w:t>
        <w:t xml:space="preserve">.  </w:t>
      </w:r>
      <w:r>
        <w:rPr>
          <w:b/>
        </w:rPr>
        <w:t xml:space="preserve">Exemptions.</w:t>
        <w:t xml:space="preserve"> </w:t>
      </w:r>
      <w:r>
        <w:t xml:space="preserve"> </w:t>
      </w:r>
      <w:r>
        <w:t xml:space="preserve">Notwithstanding </w:t>
      </w:r>
      <w:r>
        <w:t>subsection 1</w:t>
      </w:r>
      <w:r>
        <w:t xml:space="preserve">, a license is not required to fish for, take, possess or transport green crabs for personal use if the green crabs are taken by hand or by a method exempted from licensing requirements under </w:t>
      </w:r>
      <w:r>
        <w:t>section 6501,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§11 (NEW).]</w:t>
      </w:r>
    </w:p>
    <w:p>
      <w:pPr>
        <w:jc w:val="both"/>
        <w:spacing w:before="100" w:after="0"/>
        <w:ind w:start="360"/>
        <w:ind w:firstLine="360"/>
      </w:pPr>
      <w:r>
        <w:rPr>
          <w:b/>
        </w:rPr>
        <w:t>4-B</w:t>
        <w:t xml:space="preserve">.  </w:t>
      </w:r>
      <w:r>
        <w:rPr>
          <w:b/>
        </w:rPr>
        <w:t xml:space="preserve">Municipal exemption.</w:t>
        <w:t xml:space="preserve"> </w:t>
      </w:r>
      <w:r>
        <w:t xml:space="preserve"> </w:t>
      </w:r>
      <w:r>
        <w:t xml:space="preserve">Notwithstanding </w:t>
      </w:r>
      <w:r>
        <w:t>subsection 1</w:t>
      </w:r>
      <w:r>
        <w:t xml:space="preserve">, a license is not required to fish for, take, possess or transport green crabs if the green crabs are taken by a person acting at the direction of a municipal shellfish management committee, established pursuant to </w:t>
      </w:r>
      <w:r>
        <w:t>section 6671, subsection 2</w:t>
      </w:r>
      <w:r>
        <w:t xml:space="preserve">, for the purpose of municipal shellfish management. Green crabs taken under this exemption may not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§7 (NEW).]</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green crab only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6</w:t>
        <w:t xml:space="preserve">.  </w:t>
      </w:r>
      <w:r>
        <w:rPr>
          <w:b/>
        </w:rPr>
        <w:t xml:space="preserve">License fees.</w:t>
        <w:t xml:space="preserve"> </w:t>
      </w:r>
      <w:r>
        <w:t xml:space="preserve"> </w:t>
      </w:r>
      <w:r>
        <w:t xml:space="preserve">The fee for a commercial green crab only license is $2 for a resident license and $4 for a nonresident license, which authorizes the license holder to engage in the licensed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§24 (AMD).]</w:t>
      </w:r>
    </w:p>
    <w:p>
      <w:pPr>
        <w:jc w:val="both"/>
        <w:spacing w:before="100" w:after="100"/>
        <w:ind w:start="360"/>
        <w:ind w:firstLine="360"/>
      </w:pPr>
      <w:r>
        <w:rPr>
          <w:b/>
        </w:rPr>
        <w:t>7</w:t>
        <w:t xml:space="preserve">.  </w:t>
      </w:r>
      <w:r>
        <w:rPr>
          <w:b/>
        </w:rPr>
        <w:t xml:space="preserve">Surcharge fees.</w:t>
        <w:t xml:space="preserve"> </w:t>
      </w:r>
      <w:r>
        <w:t xml:space="preserve"> </w:t>
      </w:r>
      <w:r>
        <w:t xml:space="preserve">In addition to the license fees established in </w:t>
      </w:r>
      <w:r>
        <w:t>subsection 6</w:t>
      </w:r>
      <w:r>
        <w:t xml:space="preserve">, the commissioner shall assess a surcharge on each license issued under this section as follows, which must be deposited in the Green Crab Management Fund established in </w:t>
      </w:r>
      <w:r>
        <w:t>section 6809</w:t>
      </w:r>
      <w:r>
        <w:t xml:space="preserve">:</w:t>
      </w:r>
    </w:p>
    <w:p>
      <w:pPr>
        <w:jc w:val="both"/>
        <w:spacing w:before="100" w:after="0"/>
        <w:ind w:start="720"/>
      </w:pPr>
      <w:r>
        <w:rPr/>
        <w:t>A</w:t>
        <w:t xml:space="preserve">.  </w:t>
      </w:r>
      <w:r>
        <w:rPr/>
      </w:r>
      <w:r>
        <w:t xml:space="preserve">Eight dollars for a resident commercial green crab only license; and</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w:pPr>
        <w:jc w:val="both"/>
        <w:spacing w:before="100" w:after="0"/>
        <w:ind w:start="720"/>
      </w:pPr>
      <w:r>
        <w:rPr/>
        <w:t>B</w:t>
        <w:t xml:space="preserve">.  </w:t>
      </w:r>
      <w:r>
        <w:rPr/>
      </w:r>
      <w:r>
        <w:t xml:space="preserve">Sixteen dollars for a nonresident commercial green crab only license.</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§25 (AMD).]</w:t>
      </w:r>
    </w:p>
    <w:p>
      <w:pPr>
        <w:jc w:val="both"/>
        <w:spacing w:before="100" w:after="0"/>
        <w:ind w:start="360"/>
        <w:ind w:firstLine="360"/>
      </w:pPr>
      <w:r>
        <w:rPr>
          <w:b/>
        </w:rPr>
        <w:t>8</w:t>
        <w:t xml:space="preserve">.  </w:t>
      </w:r>
      <w:r>
        <w:rPr>
          <w:b/>
        </w:rPr>
        <w:t xml:space="preserve">Prohibition.</w:t>
        <w:t xml:space="preserve"> </w:t>
      </w:r>
      <w:r>
        <w:t xml:space="preserve"> </w:t>
      </w:r>
      <w:r>
        <w:t xml:space="preserve">The holder of a commercial green crab only license may not have aboard a boat used for crab fishing any lobster or lobster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2003, c. 170, §3 (AMD). PL 2009, c. 213, Pt. G, §§33, 34 (AMD). PL 2009, c. 229, §19 (AMD). PL 2013, c. 492, §§9-11 (AMD). PL 2017, c. 284, Pt. EEEEE, §§23-25 (AMD). PL 2019, c. 225, §§10, 11 (AMD). PL 2023, c. 563,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§6808. Commercial green crab only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§6808. Commercial green crab only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§6808. COMMERCIAL GREEN CRAB ONLY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