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7108</w:t>
        <w:t xml:space="preserve">.  </w:t>
      </w:r>
      <w:r>
        <w:rPr>
          <w:b/>
        </w:rPr>
        <w:t xml:space="preserve">Coyote hunting permit</w:t>
      </w:r>
    </w:p>
    <w:p>
      <w:pPr>
        <w:jc w:val="both"/>
        <w:spacing w:before="100" w:after="100"/>
        <w:ind w:start="360"/>
      </w:pPr>
      <w:r>
        <w:rPr>
          <w:b/>
        </w:rPr>
        <w:t>(REPEALED)</w:t>
      </w:r>
    </w:p>
    <w:p>
      <w:pPr>
        <w:jc w:val="both"/>
        <w:spacing w:before="100" w:after="100"/>
        <w:ind w:start="360"/>
      </w:pPr>
      <w:r>
        <w:rPr>
          <w:b w:val="true"/>
          <w:i/>
          <w:caps w:val="true"/>
        </w:rPr>
        <w:t xml:space="preserve">Revisor's Note: </w:t>
      </w:r>
      <w:r>
        <w:t>§7108. Migratory waterfowl permit; established (As enacted by PL 1983, c. 807, Pt. L, §2 is REALLOCATED TO TITLE 12, SECTION 7109)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401 (NEW). PL 1983, c. 797, §5 (AMD). PL 1985, c. 369, §§5,6 (AMD). PL 1985, c. 718, §3 (AMD). PL 1985, c. 819, §B5 (REEN). PL 1987, c. 684, §§1-4 (AMD). PL 1989, c. 676 (AMD). PL 1995, c. 667, §A22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§7108. Coyote hunting permit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§7108. Coyote hunting permit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§7108. COYOTE HUNTING PERMIT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