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7</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8-80 (AMD). PL 1981, c. 644, §§35,36 (AMD). PL 1981, c. 698, §80 (AMD). PL 1987, c. 317, §§23,24 (AMD). PL 1987, c. 402, §B15 (AMD). PL 1987, c. 769, §A50 (AMD). PL 1989, c. 913, §§A15,B13 (AMD). PL 1991, c. 443, §§34,35 (AMD). PL 1993, c. 129, §1 (AMD). PL 1995, c. 65, §A29 (AMD). PL 1995, c. 65, §§A153,C15 (AFF). PL 1995, c. 467, §14 (AMD). PL 1995, c. 679, §§6,7 (AMD). PL 1997, c. 432, §53 (AMD). PL 1997, c. 451, §2 (AMD). PL 1997, c. 614, §2 (AMD). PL 1997, c. 739, §8 (AMD). PL 1997, c. 796, §7 (AMD). PL 1999, c. 127, §§B2,3 (AMD). PL 2001, c. 387, §§36-38 (AMD). PL 2001, c. 421, §B84 (AMD). PL 2001, c. 421, §C1 (AFF). PL 2001, c. 536, §1 (AMD). PL 2001, c. 667, §B7 (AMD). PL 2003, c. 122, §1 (AMD). PL 2003, c. 403, §§28-30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7.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7.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7.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