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9323</w:t>
        <w:t xml:space="preserve">.  </w:t>
      </w:r>
      <w:r>
        <w:rPr>
          <w:b/>
        </w:rPr>
        <w:t xml:space="preserve">Slash and brush permits</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shall kindle or use a fire for clearing land or burning logs, stumps, roots, brush, slash, fields of grass, pasture or blueberry lands without a permit from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Jurisdiction.</w:t>
        <w:t xml:space="preserve"> </w:t>
      </w:r>
      <w:r>
        <w:t xml:space="preserve"> </w:t>
      </w:r>
      <w:r>
        <w:t xml:space="preserve">The requirement for a permit under this section shall apply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§9323. Slash and brush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§9323. SLASH AND BRUSH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