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1420</w:t>
        <w:t xml:space="preserve">.  </w:t>
      </w:r>
      <w:r>
        <w:rPr>
          <w:b/>
        </w:rPr>
        <w:t xml:space="preserve">Grounds for administrative dissolution</w:t>
      </w:r>
    </w:p>
    <w:p>
      <w:pPr>
        <w:jc w:val="both"/>
        <w:spacing w:before="100" w:after="100"/>
        <w:ind w:start="360"/>
        <w:ind w:firstLine="360"/>
      </w:pPr>
      <w:r>
        <w:rPr/>
      </w:r>
      <w:r>
        <w:rPr/>
      </w:r>
      <w:r>
        <w:t xml:space="preserve">Notwithstanding </w:t>
      </w:r>
      <w:r>
        <w:t>Title 4, chapter 5</w:t>
      </w:r>
      <w:r>
        <w:t xml:space="preserve"> and </w:t>
      </w:r>
      <w:r>
        <w:t>Title 5, chapter 375</w:t>
      </w:r>
      <w:r>
        <w:t xml:space="preserve">, the Secretary of State may commence a proceeding under </w:t>
      </w:r>
      <w:r>
        <w:t>section 1421</w:t>
      </w:r>
      <w:r>
        <w:t xml:space="preserve"> to administratively dissolve a corporation if:</w:t>
      </w:r>
      <w:r>
        <w:t xml:space="preserve">  </w:t>
      </w:r>
      <w:r xmlns:wp="http://schemas.openxmlformats.org/drawingml/2010/wordprocessingDrawing" xmlns:w15="http://schemas.microsoft.com/office/word/2012/wordml">
        <w:rPr>
          <w:rFonts w:ascii="Arial" w:hAnsi="Arial" w:cs="Arial"/>
          <w:sz w:val="22"/>
          <w:szCs w:val="22"/>
        </w:rPr>
        <w:t xml:space="preserve">[PL 2001, c. 640, Pt. A, §2 (NEW); PL 2001, c. 640, Pt. B, §7 (AFF).]</w:t>
      </w:r>
    </w:p>
    <w:p>
      <w:pPr>
        <w:jc w:val="both"/>
        <w:spacing w:before="100" w:after="0"/>
        <w:ind w:start="360"/>
        <w:ind w:firstLine="360"/>
      </w:pPr>
      <w:r>
        <w:rPr>
          <w:b/>
        </w:rPr>
        <w:t>1</w:t>
        <w:t xml:space="preserve">.  </w:t>
      </w:r>
      <w:r>
        <w:rPr>
          <w:b/>
        </w:rPr>
        <w:t xml:space="preserve">Nonpayment of fees or penalties.</w:t>
        <w:t xml:space="preserve"> </w:t>
      </w:r>
      <w:r>
        <w:t xml:space="preserve"> </w:t>
      </w:r>
      <w:r>
        <w:t xml:space="preserve">The corporation does not pay when they are due any fees or penalties imposed by this Act or other law;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631, §24 (AMD).]</w:t>
      </w:r>
    </w:p>
    <w:p>
      <w:pPr>
        <w:jc w:val="both"/>
        <w:spacing w:before="100" w:after="0"/>
        <w:ind w:start="360"/>
        <w:ind w:firstLine="360"/>
      </w:pPr>
      <w:r>
        <w:rPr>
          <w:b/>
        </w:rPr>
        <w:t>2</w:t>
        <w:t xml:space="preserve">.  </w:t>
      </w:r>
      <w:r>
        <w:rPr>
          <w:b/>
        </w:rPr>
        <w:t xml:space="preserve">Failure to file annual report.</w:t>
        <w:t xml:space="preserve"> </w:t>
      </w:r>
      <w:r>
        <w:t xml:space="preserve"> </w:t>
      </w:r>
      <w:r>
        <w:t xml:space="preserve">The corporation does not deliver its annual report to the Secretary of State as required by </w:t>
      </w:r>
      <w:r>
        <w:t>section 1621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631, §24 (AMD).]</w:t>
      </w:r>
    </w:p>
    <w:p>
      <w:pPr>
        <w:jc w:val="both"/>
        <w:spacing w:before="100" w:after="0"/>
        <w:ind w:start="360"/>
        <w:ind w:firstLine="360"/>
      </w:pPr>
      <w:r>
        <w:rPr>
          <w:b/>
        </w:rPr>
        <w:t>3</w:t>
        <w:t xml:space="preserve">.  </w:t>
      </w:r>
      <w:r>
        <w:rPr>
          <w:b/>
        </w:rPr>
        <w:t xml:space="preserve">Failure to pay late filing penalty.</w:t>
        <w:t xml:space="preserve"> </w:t>
      </w:r>
      <w:r>
        <w:t xml:space="preserve"> </w:t>
      </w:r>
      <w:r>
        <w:t xml:space="preserve">The corporation does not pay the annual report late filing penalty as required by </w:t>
      </w:r>
      <w:r>
        <w:t>section 1622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631, §24 (AMD).]</w:t>
      </w:r>
    </w:p>
    <w:p>
      <w:pPr>
        <w:jc w:val="both"/>
        <w:spacing w:before="100" w:after="0"/>
        <w:ind w:start="360"/>
        <w:ind w:firstLine="360"/>
      </w:pPr>
      <w:r>
        <w:rPr>
          <w:b/>
        </w:rPr>
        <w:t>4</w:t>
        <w:t xml:space="preserve">.  </w:t>
      </w:r>
      <w:r>
        <w:rPr>
          <w:b/>
        </w:rPr>
        <w:t xml:space="preserve">Failure to maintain clerk.</w:t>
        <w:t xml:space="preserve"> </w:t>
      </w:r>
      <w:r>
        <w:t xml:space="preserve"> </w:t>
      </w:r>
      <w:r>
        <w:t xml:space="preserve">The corporation is without a clerk in this State as required by </w:t>
      </w:r>
      <w:r>
        <w:t>Title 5, section 105, subsection 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323, Pt. C, §20 (AMD); PL 2007, c. 323, Pt. G, §4 (AFF).]</w:t>
      </w:r>
    </w:p>
    <w:p>
      <w:pPr>
        <w:jc w:val="both"/>
        <w:spacing w:before="100" w:after="0"/>
        <w:ind w:start="360"/>
        <w:ind w:firstLine="360"/>
      </w:pPr>
      <w:r>
        <w:rPr>
          <w:b/>
        </w:rPr>
        <w:t>5</w:t>
        <w:t xml:space="preserve">.  </w:t>
      </w:r>
      <w:r>
        <w:rPr>
          <w:b/>
        </w:rPr>
        <w:t xml:space="preserve">Failure to notify of change of clerk or change of clerk's address.</w:t>
        <w:t xml:space="preserve"> </w:t>
      </w:r>
      <w:r>
        <w:t xml:space="preserve"> </w:t>
      </w:r>
      <w:r>
        <w:t xml:space="preserve">The corporation does not notify the Secretary of State that its clerk has changed as required by </w:t>
      </w:r>
      <w:r>
        <w:t>Title 5, section 108, subsection 1</w:t>
      </w:r>
      <w:r>
        <w:t xml:space="preserve"> or the address of its clerk has been changed as required by </w:t>
      </w:r>
      <w:r>
        <w:t>Title 5, section 109</w:t>
      </w:r>
      <w:r>
        <w:t xml:space="preserve"> or </w:t>
      </w:r>
      <w:r>
        <w:t>110</w:t>
      </w:r>
      <w:r>
        <w:t xml:space="preserve"> or that its clerk has resigned as required by </w:t>
      </w:r>
      <w:r>
        <w:t>Title 5, section 111</w:t>
      </w:r>
      <w:r>
        <w:t xml:space="preserve">; 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323, Pt. C, §21 (AMD); PL 2007, c. 323, Pt. G, §4 (AFF).]</w:t>
      </w:r>
    </w:p>
    <w:p>
      <w:pPr>
        <w:jc w:val="both"/>
        <w:spacing w:before="100" w:after="0"/>
        <w:ind w:start="360"/>
        <w:ind w:firstLine="360"/>
      </w:pPr>
      <w:r>
        <w:rPr>
          <w:b/>
        </w:rPr>
        <w:t>6</w:t>
        <w:t xml:space="preserve">.  </w:t>
      </w:r>
      <w:r>
        <w:rPr>
          <w:b/>
        </w:rPr>
        <w:t xml:space="preserve">Filing of false information.</w:t>
        <w:t xml:space="preserve"> </w:t>
      </w:r>
      <w:r>
        <w:t xml:space="preserve"> </w:t>
      </w:r>
      <w:r>
        <w:t xml:space="preserve">An incorporator, director, officer or agent of the corporation signed a document with the knowledge that the document was false in a material respect and with the intent that the document be delivered to the Secretary of State for filing.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Pt. A, §2 (NEW); PL 2001, c. 640, Pt. B, §7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§A2 (NEW). PL 2001, c. 640, §B7 (AFF). PL 2003, c. 631, §24 (AMD). PL 2007, c. 323, Pt. C, §§20, 21 (AMD). PL 2007, c. 323, Pt. G, §4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§1420. Grounds for administrative dissolution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§1420. Grounds for administrative dissolution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13-C, §1420. GROUNDS FOR ADMINISTRATIVE DISSOLUTION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