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1252-B</w:t>
        <w:t xml:space="preserve">.  </w:t>
      </w:r>
      <w:r>
        <w:rPr>
          <w:b/>
        </w:rPr>
        <w:t xml:space="preserve">Master list</w:t>
      </w:r>
    </w:p>
    <w:p>
      <w:pPr>
        <w:jc w:val="both"/>
        <w:spacing w:before="100" w:after="100"/>
        <w:ind w:start="360"/>
        <w:ind w:firstLine="360"/>
      </w:pPr>
      <w:r>
        <w:rPr/>
      </w:r>
      <w:r>
        <w:rPr/>
      </w:r>
      <w:r>
        <w:t xml:space="preserve">When the volume of names on the source list is, in the judgment of the court, so large as to render the drawing of names by the means available to the court unduly cumbersome, burdensome and uneconomical, the court may order that a secondary list be created.  This list shall be created by randomly drawing from the source list the number of names the court deems necessary to permit subsequent random selections of names, over a period of time administratively convenient for the court, for the mailing of qualification questionnaires and summonses for jury service.</w:t>
      </w:r>
      <w:r>
        <w:t xml:space="preserve">  </w:t>
      </w:r>
      <w:r xmlns:wp="http://schemas.openxmlformats.org/drawingml/2010/wordprocessingDrawing" xmlns:w15="http://schemas.microsoft.com/office/word/2012/wordml">
        <w:rPr>
          <w:rFonts w:ascii="Arial" w:hAnsi="Arial" w:cs="Arial"/>
          <w:sz w:val="22"/>
          <w:szCs w:val="22"/>
        </w:rPr>
        <w:t xml:space="preserve">[PL 1981, c. 705, Pt. G,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705, §G11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§1252-B. Master list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§1252-B. Master list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§1252-B. MASTER LIST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