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No action on demands discharged by partial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No action on demands discharged by partial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§155. NO ACTION ON DEMANDS DISCHARGED BY PARTIAL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