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1803</w:t>
        <w:t xml:space="preserve">.  </w:t>
      </w:r>
      <w:r>
        <w:rPr>
          <w:b/>
        </w:rPr>
        <w:t xml:space="preserve">No oral testimony on appeal; additional evidence</w:t>
      </w:r>
    </w:p>
    <w:p>
      <w:pPr>
        <w:jc w:val="both"/>
        <w:spacing w:before="100" w:after="100"/>
        <w:ind w:start="360"/>
        <w:ind w:firstLine="360"/>
      </w:pPr>
      <w:r>
        <w:rPr/>
      </w:r>
      <w:r>
        <w:rPr/>
      </w:r>
      <w:r>
        <w:t xml:space="preserve">No witnesses shall be heard orally before the law court as a part of the case on appeal, but the court may, in such manner and on such terms as it deems proper, authorize additional evidence to be taken when the same has been omitted by accident or mistake or discovered after the hearing.</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§1803. No oral testimony on appeal; additional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§1803. No oral testimony on appeal; additional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§1803. NO ORAL TESTIMONY ON APPEAL; ADDITIONAL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