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§2022. Levy commences when appraisers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Levy commences when appraisers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§2022. LEVY COMMENCES WHEN APPRAISERS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