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2206</w:t>
        <w:t xml:space="preserve">.  </w:t>
      </w:r>
      <w:r>
        <w:rPr>
          <w:b/>
        </w:rPr>
        <w:t xml:space="preserve">Adjournment of sale by officer; completion by another</w:t>
      </w:r>
    </w:p>
    <w:p>
      <w:pPr>
        <w:jc w:val="both"/>
        <w:spacing w:before="100" w:after="100"/>
        <w:ind w:start="360"/>
        <w:ind w:firstLine="360"/>
      </w:pPr>
      <w:r>
        <w:rPr/>
      </w:r>
      <w:r>
        <w:rPr/>
      </w:r>
      <w:r>
        <w:t xml:space="preserve">When the officer deems it for the interest of all concerned to postpone the sale, he may adjourn it for any time not exceeding 7 days, and so from time to time until a sale is made, giving notice at the time of each adjournment by public proclamation. When he is unable to attend at the time and place of sale, another officer may adjourn it not exceeding 10 days, and if such inability is not then removed, may sell and make his return as the first officer might.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§2206. Adjournment of sale by officer; completion by another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§2206. Adjournment of sale by officer; completion by another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§2206. ADJOURNMENT OF SALE BY OFFICER; COMPLETION BY ANOTHER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