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404</w:t>
        <w:t xml:space="preserve">.  </w:t>
      </w:r>
      <w:r>
        <w:rPr>
          <w:b/>
        </w:rPr>
        <w:t xml:space="preserve">Service of subpoena</w:t>
      </w:r>
    </w:p>
    <w:p>
      <w:pPr>
        <w:jc w:val="both"/>
        <w:spacing w:before="100" w:after="100"/>
        <w:ind w:start="360"/>
        <w:ind w:firstLine="360"/>
      </w:pPr>
      <w:r>
        <w:rPr/>
      </w:r>
      <w:r>
        <w:rPr/>
      </w:r>
      <w:r>
        <w:t xml:space="preserve">A subpoena issued by a clerk of court under </w:t>
      </w:r>
      <w:r>
        <w:t>section 403</w:t>
      </w:r>
      <w:r>
        <w:t xml:space="preserve"> must be served in compliance with the Maine Rules of Civil Procedure, Rule 45.</w:t>
      </w:r>
      <w:r>
        <w:t xml:space="preserve">  </w:t>
      </w:r>
      <w:r xmlns:wp="http://schemas.openxmlformats.org/drawingml/2010/wordprocessingDrawing" xmlns:w15="http://schemas.microsoft.com/office/word/2012/wordml">
        <w:rPr>
          <w:rFonts w:ascii="Arial" w:hAnsi="Arial" w:cs="Arial"/>
          <w:sz w:val="22"/>
          <w:szCs w:val="22"/>
        </w:rPr>
        <w:t xml:space="preserve">[PL 2019, c. 109,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109,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§404. Service of subpoena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§404. Service of subpoena</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§404. SERVICE OF SUBPOENA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