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4457</w:t>
        <w:t xml:space="preserve">.  </w:t>
      </w:r>
      <w:r>
        <w:rPr>
          <w:b/>
        </w:rPr>
        <w:t xml:space="preserve">Mortgagee or contractor to indicate sum due and release on payment</w:t>
      </w:r>
    </w:p>
    <w:p>
      <w:pPr>
        <w:jc w:val="both"/>
        <w:spacing w:before="100" w:after="100"/>
        <w:ind w:start="360"/>
        <w:ind w:firstLine="360"/>
      </w:pPr>
      <w:r>
        <w:rPr/>
      </w:r>
      <w:r>
        <w:rPr/>
      </w:r>
      <w:r>
        <w:t xml:space="preserve">Such person, on written demand, shall give the plaintiff a true written statement of the amount due him; and on payment or tender thereof shall release all his interest in the premises; and if he refuses, he may be compelled to do so in a civil action seeking equitable relief. Such release shall recite that under authority of this section and </w:t>
      </w:r>
      <w:r>
        <w:t>section 4456</w:t>
      </w:r>
      <w:r>
        <w:t xml:space="preserve"> the plaintiff had attached the premises and paid or tendered the amount due the grantor. The plaintiff shall thereupon hold such title in trust for the defendant, and subject to his right of redemption, without power of alienation until after one year from the termination of said action, or from the sale of the equity on any execution recovered therein.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§4457. Mortgagee or contractor to indicate sum due and release on payment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§4457. Mortgagee or contractor to indicate sum due and release on payment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§4457. MORTGAGEE OR CONTRACTOR TO INDICATE SUM DUE AND RELEASE ON PAYMENT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