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4752</w:t>
        <w:t xml:space="preserve">.  </w:t>
      </w:r>
      <w:r>
        <w:rPr>
          <w:b/>
        </w:rPr>
        <w:t xml:space="preserve">Time of sale</w:t>
      </w:r>
    </w:p>
    <w:p>
      <w:pPr>
        <w:jc w:val="both"/>
        <w:spacing w:before="100" w:after="100"/>
        <w:ind w:start="360"/>
        <w:ind w:firstLine="360"/>
      </w:pPr>
      <w:r>
        <w:rPr/>
      </w:r>
      <w:r>
        <w:rPr/>
      </w:r>
      <w:r>
        <w:t xml:space="preserve">Goods and chattels, legally taken on execution, shall be safely kept by the officer at the expense of the debtor for 4 days at least after the day on which they were taken, exclusive of Sunday. They shall be sold within 14 days after the day of seizure, except as otherwise provided, unless before the time of sale the debtor redeems them by otherwise satisfying the execution.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§4752. Time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§4752. Time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§4752. TIME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