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5531</w:t>
        <w:t xml:space="preserve">.  </w:t>
      </w:r>
      <w:r>
        <w:rPr>
          <w:b/>
        </w:rPr>
        <w:t xml:space="preserve">Custody of party</w:t>
      </w:r>
    </w:p>
    <w:p>
      <w:pPr>
        <w:jc w:val="both"/>
        <w:spacing w:before="100" w:after="100"/>
        <w:ind w:start="360"/>
        <w:ind w:firstLine="360"/>
      </w:pPr>
      <w:r>
        <w:rPr/>
      </w:r>
      <w:r>
        <w:rPr/>
      </w:r>
      <w:r>
        <w:t xml:space="preserve">The party may be bailed to appear from day to day until judgment is rendered or remanded or committed to the sheriff or placed in custody, as the case requires.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§5531. Custody of party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§5531. Custody of party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§5531. CUSTODY OF PARTY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