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6030-K</w:t>
        <w:t xml:space="preserve">.  </w:t>
      </w:r>
      <w:r>
        <w:rPr>
          <w:b/>
        </w:rPr>
        <w:t xml:space="preserve">Model residential lease</w:t>
      </w:r>
    </w:p>
    <w:p>
      <w:pPr>
        <w:jc w:val="both"/>
        <w:spacing w:before="100" w:after="0"/>
        <w:ind w:start="360"/>
        <w:ind w:firstLine="360"/>
      </w:pPr>
      <w:r>
        <w:rPr>
          <w:b/>
        </w:rPr>
        <w:t>1</w:t>
        <w:t xml:space="preserve">.  </w:t>
      </w:r>
      <w:r>
        <w:rPr>
          <w:b/>
        </w:rPr>
        <w:t xml:space="preserve">Model residential lease.</w:t>
        <w:t xml:space="preserve"> </w:t>
      </w:r>
      <w:r>
        <w:t xml:space="preserve"> </w:t>
      </w:r>
      <w:r>
        <w:t xml:space="preserve">By December 1, 2025, the Attorney General shall create and post on the Attorney General's publicly accessible website a model lease for residential property that complies with current law, including any disclosure and any document required to be attached to a residential lease.  The Attorney General shall update the model lease biennially and post the revised model lease no later than December 1st of every odd-numbered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426, §1 (NEW).]</w:t>
      </w:r>
    </w:p>
    <w:p>
      <w:pPr>
        <w:jc w:val="both"/>
        <w:spacing w:before="100" w:after="0"/>
        <w:ind w:start="360"/>
        <w:ind w:firstLine="360"/>
      </w:pPr>
      <w:r>
        <w:rPr>
          <w:b/>
        </w:rPr>
        <w:t>2</w:t>
        <w:t xml:space="preserve">.  </w:t>
      </w:r>
      <w:r>
        <w:rPr>
          <w:b/>
        </w:rPr>
        <w:t xml:space="preserve">Implementation.</w:t>
        <w:t xml:space="preserve"> </w:t>
      </w:r>
      <w:r>
        <w:t xml:space="preserve"> </w:t>
      </w:r>
      <w:r>
        <w:t xml:space="preserve">The Attorney General shall implement this section within existing resources.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426,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§6030-K. Model residential lease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§6030-K. Model residential lease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§6030-K. MODEL RESIDENTIAL LEASE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