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6503</w:t>
        <w:t xml:space="preserve">.  </w:t>
      </w:r>
      <w:r>
        <w:rPr>
          <w:b/>
        </w:rPr>
        <w:t xml:space="preserve">Service of process; publication</w:t>
      </w:r>
    </w:p>
    <w:p>
      <w:pPr>
        <w:jc w:val="both"/>
        <w:spacing w:before="100" w:after="100"/>
        <w:ind w:start="360"/>
        <w:ind w:firstLine="360"/>
      </w:pPr>
      <w:r>
        <w:rPr/>
      </w:r>
      <w:r>
        <w:rPr/>
      </w:r>
      <w:r>
        <w:t xml:space="preserve">Service of process shall be made as in other civil actions and notice by publication to tenants whose identity or whereabouts are unknown shall be given as in other actions where publication is required.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§6503. Service of process; publication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§6503. Service of process; publication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§6503. SERVICE OF PROCESS; PUBLICATION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