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Defendant not liable for over 6 years' rents</w:t>
      </w:r>
    </w:p>
    <w:p>
      <w:pPr>
        <w:jc w:val="both"/>
        <w:spacing w:before="100" w:after="100"/>
        <w:ind w:start="360"/>
        <w:ind w:firstLine="360"/>
      </w:pPr>
      <w:r>
        <w:rPr/>
      </w:r>
      <w:r>
        <w:rPr/>
      </w:r>
      <w:r>
        <w:t xml:space="preserve">The defendant is not liable for the rents and profits for more than 6 years, nor for waste or other damage committed before that time, unless the rents and profits are allowed as an offset to his claim for improvements.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 Defendant not liable for over 6 years'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Defendant not liable for over 6 years'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§6954. DEFENDANT NOT LIABLE FOR OVER 6 YEARS'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