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§6962. Restriction of right to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§6962. Restriction of right to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§6962. RESTRICTION OF RIGHT TO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