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Breach of condition</w:t>
      </w:r>
    </w:p>
    <w:p>
      <w:pPr>
        <w:jc w:val="both"/>
        <w:spacing w:before="100" w:after="100"/>
        <w:ind w:start="360"/>
        <w:ind w:firstLine="360"/>
      </w:pPr>
      <w:r>
        <w:rPr/>
      </w:r>
      <w:r>
        <w:rPr/>
      </w:r>
      <w:r>
        <w:t xml:space="preserve">Where lands have been granted by the Colony or Province of Massachusetts Bay, the Commonwealth of Massachusetts or by this State, or are hereafter granted, on certain conditions alleged to have been violated, and the State claims to be revested therein, the following proceedings shall be had.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§7201. Breach of condition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Breach of condition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§7201. BREACH OF CONDITION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