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7207</w:t>
        <w:t xml:space="preserve">.  </w:t>
      </w:r>
      <w:r>
        <w:rPr>
          <w:b/>
        </w:rPr>
        <w:t xml:space="preserve">Defendant holding land exceeding grant</w:t>
      </w:r>
    </w:p>
    <w:p>
      <w:pPr>
        <w:jc w:val="both"/>
        <w:spacing w:before="100" w:after="100"/>
        <w:ind w:start="360"/>
        <w:ind w:firstLine="360"/>
      </w:pPr>
      <w:r>
        <w:rPr/>
      </w:r>
      <w:r>
        <w:rPr/>
      </w:r>
      <w:r>
        <w:t xml:space="preserve">If the only alleged breach of condition is that the defendant holds more land than he has a right to hold under the grant, and it is so found by the jury or the defendant's admission, the court shall assign to him by metes and bounds so much of the land held by him as is equal in quantity to what he has a right to hold under the grant, and in such part thereof as is adjudged reasonable by the court.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§7207. Defendant holding land exceeding grant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§7207. DEFENDANT HOLDING LAND EXCEEDING GRANT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