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360"/>
        <w:ind w:firstLine="360"/>
      </w:pPr>
      <w:r>
        <w:rPr>
          <w:b/>
        </w:rPr>
        <w:t>1</w:t>
        <w:t xml:space="preserve">.  </w:t>
      </w:r>
      <w:r>
        <w:rPr>
          <w:b/>
        </w:rPr>
        <w:t xml:space="preserve">Close relation.</w:t>
        <w:t xml:space="preserve"> </w:t>
      </w:r>
      <w:r>
        <w:t xml:space="preserve"> </w:t>
      </w:r>
      <w:r>
        <w:t xml:space="preserve">"Close relation" means, with respect to a person, a current or former spouse or domestic partner, parent, child, sibling, stepchild, stepparent or grandparent of that person; a person who regularly resides or within the prior 6 months resided in the same household as that person; a person with a significant personal or professional relationship with that person; or a pet of that person or of that person's household or family.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0"/>
        <w:ind w:start="360"/>
        <w:ind w:firstLine="360"/>
      </w:pPr>
      <w:r>
        <w:rPr>
          <w:b/>
        </w:rPr>
        <w:t>2</w:t>
        <w:t xml:space="preserve">.  </w:t>
      </w:r>
      <w:r>
        <w:rPr>
          <w:b/>
        </w:rPr>
        <w:t xml:space="preserve">Compensatory damages.</w:t>
        <w:t xml:space="preserve"> </w:t>
      </w:r>
      <w:r>
        <w:t xml:space="preserve"> </w:t>
      </w:r>
      <w:r>
        <w:t xml:space="preserve">"Compensatory damages" includes, but is not limited to, past and future medical expenses, lost earnings, pain, suffering, mental anguish, emotional distress and loss of enjoyment of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0"/>
        <w:ind w:start="360"/>
        <w:ind w:firstLine="360"/>
      </w:pPr>
      <w:r>
        <w:rPr>
          <w:b/>
        </w:rPr>
        <w:t>3</w:t>
        <w:t xml:space="preserve">.  </w:t>
      </w:r>
      <w:r>
        <w:rPr>
          <w:b/>
        </w:rPr>
        <w:t xml:space="preserve">Disclosure.</w:t>
        <w:t xml:space="preserve"> </w:t>
      </w:r>
      <w:r>
        <w:t xml:space="preserve"> </w:t>
      </w:r>
      <w:r>
        <w:t xml:space="preserve">"Disclosure" means the dissemination, distribution, circulation, sharing, posting, publishing, transmittal or release of information through electronic or other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100"/>
        <w:ind w:start="360"/>
        <w:ind w:firstLine="360"/>
      </w:pPr>
      <w:r>
        <w:rPr>
          <w:b/>
        </w:rPr>
        <w:t>4</w:t>
        <w:t xml:space="preserve">.  </w:t>
      </w:r>
      <w:r>
        <w:rPr>
          <w:b/>
        </w:rPr>
        <w:t xml:space="preserve">Doxing of a minor.</w:t>
        <w:t xml:space="preserve"> </w:t>
      </w:r>
      <w:r>
        <w:t xml:space="preserve"> </w:t>
      </w:r>
      <w:r>
        <w:t xml:space="preserve">"Doxing of a minor" means the intentional, knowing or reckless disclosure by a person of personal identifying information of a minor, when the person making the disclosure consciously disregards a substantial risk that the disclosure will cause, and in fact the disclosure either directly or indirectly causes:</w:t>
      </w:r>
    </w:p>
    <w:p>
      <w:pPr>
        <w:jc w:val="both"/>
        <w:spacing w:before="100" w:after="0"/>
        <w:ind w:start="720"/>
      </w:pPr>
      <w:r>
        <w:rPr/>
        <w:t>A</w:t>
        <w:t xml:space="preserve">.  </w:t>
      </w:r>
      <w:r>
        <w:rPr/>
      </w:r>
      <w:r>
        <w:t xml:space="preserve">A course of conduct directed at or concerning the minor or a close relation of the minor that constitutes stalking under </w:t>
      </w:r>
      <w:r>
        <w:t>Title 17‑A, section 210‑A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B</w:t>
        <w:t xml:space="preserve">.  </w:t>
      </w:r>
      <w:r>
        <w:rPr/>
      </w:r>
      <w:r>
        <w:t xml:space="preserve">Physical harm to the minor or a close relation of the minor;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C</w:t>
        <w:t xml:space="preserve">.  </w:t>
      </w:r>
      <w:r>
        <w:rPr/>
      </w:r>
      <w:r>
        <w:t xml:space="preserve">Serious damage to the property of the minor or a close relation of the minor; 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D</w:t>
        <w:t xml:space="preserve">.  </w:t>
      </w:r>
      <w:r>
        <w:rPr/>
      </w:r>
      <w:r>
        <w:t xml:space="preserve">The minor or a close relation of the minor to reasonably fear for the minor's physical safety or to reasonably fear for the physical safety of a close relation of the minor.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100"/>
        <w:ind w:start="360"/>
        <w:ind w:firstLine="360"/>
      </w:pPr>
      <w:r>
        <w:rPr>
          <w:b/>
        </w:rPr>
        <w:t>5</w:t>
        <w:t xml:space="preserve">.  </w:t>
      </w:r>
      <w:r>
        <w:rPr>
          <w:b/>
        </w:rPr>
        <w:t xml:space="preserve">Minor.</w:t>
        <w:t xml:space="preserve"> </w:t>
      </w:r>
      <w:r>
        <w:t xml:space="preserve"> </w:t>
      </w:r>
      <w:r>
        <w:t xml:space="preserve">"Minor" means a person:</w:t>
      </w:r>
    </w:p>
    <w:p>
      <w:pPr>
        <w:jc w:val="both"/>
        <w:spacing w:before="100" w:after="0"/>
        <w:ind w:start="720"/>
      </w:pPr>
      <w:r>
        <w:rPr/>
        <w:t>A</w:t>
        <w:t xml:space="preserve">.  </w:t>
      </w:r>
      <w:r>
        <w:rPr/>
      </w:r>
      <w:r>
        <w:t xml:space="preserve">Who has not attained 18 years of age; 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B</w:t>
        <w:t xml:space="preserve">.  </w:t>
      </w:r>
      <w:r>
        <w:rPr/>
      </w:r>
      <w:r>
        <w:t xml:space="preserve">Who is 18 years of age or older, meets the age requirement for enrollment under </w:t>
      </w:r>
      <w:r>
        <w:t>Title 20‑A, section 5201, subsection 1</w:t>
      </w:r>
      <w:r>
        <w:t xml:space="preserve"> and is currently enrolled in a public or private secondary school in the State.</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100"/>
        <w:ind w:start="360"/>
        <w:ind w:firstLine="360"/>
      </w:pPr>
      <w:r>
        <w:rPr>
          <w:b/>
        </w:rPr>
        <w:t>6</w:t>
        <w:t xml:space="preserve">.  </w:t>
      </w:r>
      <w:r>
        <w:rPr>
          <w:b/>
        </w:rPr>
        <w:t xml:space="preserve">Personal identifying information.</w:t>
        <w:t xml:space="preserve"> </w:t>
      </w:r>
      <w:r>
        <w:t xml:space="preserve"> </w:t>
      </w:r>
      <w:r>
        <w:t xml:space="preserve">"Personal identifying information" means:</w:t>
      </w:r>
    </w:p>
    <w:p>
      <w:pPr>
        <w:jc w:val="both"/>
        <w:spacing w:before="100" w:after="0"/>
        <w:ind w:start="720"/>
      </w:pPr>
      <w:r>
        <w:rPr/>
        <w:t>A</w:t>
        <w:t xml:space="preserve">.  </w:t>
      </w:r>
      <w:r>
        <w:rPr/>
      </w:r>
      <w:r>
        <w:t xml:space="preserve">Any of the following information concerning a minor that the minor has not made and has not authorized another person to make readily apparent to the general public:</w:t>
      </w:r>
    </w:p>
    <w:p>
      <w:pPr>
        <w:jc w:val="both"/>
        <w:spacing w:before="100" w:after="0"/>
        <w:ind w:start="1080"/>
      </w:pPr>
      <w:r>
        <w:rPr/>
        <w:t>(</w:t>
        <w:t>1</w:t>
        <w:t xml:space="preserve">)  </w:t>
      </w:r>
      <w:r>
        <w:rPr/>
      </w:r>
      <w:r>
        <w:t xml:space="preserve">Biometric data;</w:t>
      </w:r>
    </w:p>
    <w:p>
      <w:pPr>
        <w:jc w:val="both"/>
        <w:spacing w:before="100" w:after="0"/>
        <w:ind w:start="1080"/>
      </w:pPr>
      <w:r>
        <w:rPr/>
        <w:t>(</w:t>
        <w:t>2</w:t>
        <w:t xml:space="preserve">)  </w:t>
      </w:r>
      <w:r>
        <w:rPr/>
      </w:r>
      <w:r>
        <w:t xml:space="preserve">Home address, personal e-mail address or personal telephone number;</w:t>
      </w:r>
    </w:p>
    <w:p>
      <w:pPr>
        <w:jc w:val="both"/>
        <w:spacing w:before="100" w:after="0"/>
        <w:ind w:start="1080"/>
      </w:pPr>
      <w:r>
        <w:rPr/>
        <w:t>(</w:t>
        <w:t>3</w:t>
        <w:t xml:space="preserve">)  </w:t>
      </w:r>
      <w:r>
        <w:rPr/>
      </w:r>
      <w:r>
        <w:t xml:space="preserve">Employer's name, address or telephone number; address of employer's website; the minor's work e-mail address; or the minor's work telephone number;</w:t>
      </w:r>
    </w:p>
    <w:p>
      <w:pPr>
        <w:jc w:val="both"/>
        <w:spacing w:before="100" w:after="0"/>
        <w:ind w:start="1080"/>
      </w:pPr>
      <w:r>
        <w:rPr/>
        <w:t>(</w:t>
        <w:t>4</w:t>
        <w:t xml:space="preserve">)  </w:t>
      </w:r>
      <w:r>
        <w:rPr/>
      </w:r>
      <w:r>
        <w:t xml:space="preserve">School name, address or telephone number; address of the school's website; or the minor's school e-mail address;</w:t>
      </w:r>
    </w:p>
    <w:p>
      <w:pPr>
        <w:jc w:val="both"/>
        <w:spacing w:before="100" w:after="0"/>
        <w:ind w:start="1080"/>
      </w:pPr>
      <w:r>
        <w:rPr/>
        <w:t>(</w:t>
        <w:t>5</w:t>
        <w:t xml:space="preserve">)  </w:t>
      </w:r>
      <w:r>
        <w:rPr/>
      </w:r>
      <w:r>
        <w:t xml:space="preserve">Social security number, passport number, driver's license number or state-issued identification card number;</w:t>
      </w:r>
    </w:p>
    <w:p>
      <w:pPr>
        <w:jc w:val="both"/>
        <w:spacing w:before="100" w:after="0"/>
        <w:ind w:start="1080"/>
      </w:pPr>
      <w:r>
        <w:rPr/>
        <w:t>(</w:t>
        <w:t>6</w:t>
        <w:t xml:space="preserve">)  </w:t>
      </w:r>
      <w:r>
        <w:rPr/>
      </w:r>
      <w:r>
        <w:t xml:space="preserve">Credit or debit card number;</w:t>
      </w:r>
    </w:p>
    <w:p>
      <w:pPr>
        <w:jc w:val="both"/>
        <w:spacing w:before="100" w:after="0"/>
        <w:ind w:start="1080"/>
      </w:pPr>
      <w:r>
        <w:rPr/>
        <w:t>(</w:t>
        <w:t>7</w:t>
        <w:t xml:space="preserve">)  </w:t>
      </w:r>
      <w:r>
        <w:rPr/>
      </w:r>
      <w:r>
        <w:t xml:space="preserve">Citizenship status;</w:t>
      </w:r>
    </w:p>
    <w:p>
      <w:pPr>
        <w:jc w:val="both"/>
        <w:spacing w:before="100" w:after="0"/>
        <w:ind w:start="1080"/>
      </w:pPr>
      <w:r>
        <w:rPr/>
        <w:t>(</w:t>
        <w:t>8</w:t>
        <w:t xml:space="preserve">)  </w:t>
      </w:r>
      <w:r>
        <w:rPr/>
      </w:r>
      <w:r>
        <w:t xml:space="preserve">Medical, financial, educational, consumer or employment information or records; or</w:t>
      </w:r>
    </w:p>
    <w:p>
      <w:pPr>
        <w:jc w:val="both"/>
        <w:spacing w:before="100" w:after="0"/>
        <w:ind w:start="1080"/>
      </w:pPr>
      <w:r>
        <w:rPr/>
        <w:t>(</w:t>
        <w:t>9</w:t>
        <w:t xml:space="preserve">)  </w:t>
      </w:r>
      <w:r>
        <w:rPr/>
      </w:r>
      <w:r>
        <w:t xml:space="preserve">A photograph that was not taken in a public place and that has not previously been made available to the general public; 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B</w:t>
        <w:t xml:space="preserve">.  </w:t>
      </w:r>
      <w:r>
        <w:rPr/>
      </w:r>
      <w:r>
        <w:t xml:space="preserve">A photograph or likeness of a minor, including a photograph that was taken in a public place or that has previously been made available to the general public, in combination with:</w:t>
      </w:r>
    </w:p>
    <w:p>
      <w:pPr>
        <w:jc w:val="both"/>
        <w:spacing w:before="100" w:after="0"/>
        <w:ind w:start="1080"/>
      </w:pPr>
      <w:r>
        <w:rPr/>
        <w:t>(</w:t>
        <w:t>1</w:t>
        <w:t xml:space="preserve">)  </w:t>
      </w:r>
      <w:r>
        <w:rPr/>
      </w:r>
      <w:r>
        <w:t xml:space="preserve">The minor's legal name, prior name, alias or date or place of birth;</w:t>
      </w:r>
    </w:p>
    <w:p>
      <w:pPr>
        <w:jc w:val="both"/>
        <w:spacing w:before="100" w:after="0"/>
        <w:ind w:start="1080"/>
      </w:pPr>
      <w:r>
        <w:rPr/>
        <w:t>(</w:t>
        <w:t>2</w:t>
        <w:t xml:space="preserve">)  </w:t>
      </w:r>
      <w:r>
        <w:rPr/>
      </w:r>
      <w:r>
        <w:t xml:space="preserve">Information about the minor's relationship to a close relation; or</w:t>
      </w:r>
    </w:p>
    <w:p>
      <w:pPr>
        <w:jc w:val="both"/>
        <w:spacing w:before="100" w:after="0"/>
        <w:ind w:start="1080"/>
      </w:pPr>
      <w:r>
        <w:rPr/>
        <w:t>(</w:t>
        <w:t>3</w:t>
        <w:t xml:space="preserve">)  </w:t>
      </w:r>
      <w:r>
        <w:rPr/>
      </w:r>
      <w:r>
        <w:t xml:space="preserve">Any item of information concerning the minor specified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§9101.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