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1255-A</w:t>
        <w:t xml:space="preserve">.  </w:t>
      </w:r>
      <w:r>
        <w:rPr>
          <w:b/>
        </w:rPr>
        <w:t xml:space="preserve">Grand jury territorial authority to indict for crimes</w:t>
      </w:r>
    </w:p>
    <w:p>
      <w:pPr>
        <w:jc w:val="both"/>
        <w:spacing w:before="100" w:after="0"/>
        <w:ind w:start="360"/>
        <w:ind w:firstLine="360"/>
      </w:pPr>
      <w:r>
        <w:rPr>
          <w:b/>
        </w:rPr>
        <w:t>1</w:t>
        <w:t xml:space="preserve">.  </w:t>
      </w:r>
      <w:r>
        <w:rPr>
          <w:b/>
        </w:rPr>
        <w:t xml:space="preserve">General rule.</w:t>
        <w:t xml:space="preserve"> </w:t>
      </w:r>
      <w:r>
        <w:t xml:space="preserve"> </w:t>
      </w:r>
      <w:r>
        <w:t xml:space="preserve">Grand jury territorial authority to indict for crimes coming within the jurisdiction of the Superior Court must be exercised by the grand jury serving the county where the crime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w:t>
      </w:r>
      <w:r>
        <w:t>subsection 1</w:t>
      </w:r>
      <w:r>
        <w:t xml:space="preserve">.</w:t>
      </w:r>
    </w:p>
    <w:p>
      <w:pPr>
        <w:jc w:val="both"/>
        <w:spacing w:before="100" w:after="0"/>
        <w:ind w:start="720"/>
      </w:pPr>
      <w:r>
        <w:rPr/>
        <w:t>A</w:t>
        <w:t xml:space="preserve">.  </w:t>
      </w:r>
      <w:r>
        <w:rPr/>
      </w:r>
      <w:r>
        <w:t xml:space="preserve">If the Chief Justice of the Supreme Judicial Court creates judicial regions for venue purposes pursuant to </w:t>
      </w:r>
      <w:r>
        <w:t>Title 4, section 19</w:t>
      </w:r>
      <w:r>
        <w:t xml:space="preserve">, each grand jury in a multicounty judicial region may share authority to indict for crimes committed in that judicial region.</w:t>
      </w:r>
      <w:r>
        <w:t xml:space="preserve">  </w:t>
      </w:r>
      <w:r xmlns:wp="http://schemas.openxmlformats.org/drawingml/2010/wordprocessingDrawing" xmlns:w15="http://schemas.microsoft.com/office/word/2012/wordml">
        <w:rPr>
          <w:rFonts w:ascii="Arial" w:hAnsi="Arial" w:cs="Arial"/>
          <w:sz w:val="22"/>
          <w:szCs w:val="22"/>
        </w:rPr>
        <w:t xml:space="preserve">[PL 2007, c. 526, §1 (NEW).]</w:t>
      </w:r>
    </w:p>
    <w:p>
      <w:pPr>
        <w:jc w:val="both"/>
        <w:spacing w:before="100" w:after="0"/>
        <w:ind w:start="720"/>
      </w:pPr>
      <w:r>
        <w:rPr/>
        <w:t>B</w:t>
        <w:t xml:space="preserve">.  </w:t>
      </w:r>
      <w:r>
        <w:rPr/>
      </w:r>
      <w:r>
        <w:t xml:space="preserve">Grand jury territorial authority to indict for crimes may also be exercised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2007,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Supreme Judicial Court shall establish by rule or administrative order how and to what extent the shared authority of each grand jury in a multicounty judicial region to indict under </w:t>
      </w:r>
      <w:r>
        <w:t>subsection 2</w:t>
      </w:r>
      <w:r>
        <w:t xml:space="preserve"> may be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§1255-A. Grand jury territorial authority to indict for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§1255-A. Grand jury territorial authority to indict for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§1255-A. GRAND JURY TERRITORIAL AUTHORITY TO INDICT FOR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