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1981</w:t>
        <w:t xml:space="preserve">.  </w:t>
      </w:r>
      <w:r>
        <w:rPr>
          <w:b/>
        </w:rPr>
        <w:t xml:space="preserve">Payment over of fines and costs collected</w:t>
      </w:r>
    </w:p>
    <w:p>
      <w:pPr>
        <w:jc w:val="both"/>
        <w:spacing w:before="100" w:after="100"/>
        <w:ind w:start="360"/>
        <w:ind w:firstLine="360"/>
      </w:pPr>
      <w:r>
        <w:rPr/>
      </w:r>
      <w:r>
        <w:rPr/>
      </w:r>
      <w:r>
        <w:t xml:space="preserve">Sheriffs, jailers and constables who by virtue of their office receive any fines or forfeitures shall forthwith pay the fines and forfeitures to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If any such officer neglects to pay over the fine or forfeiture for 30 days after the receipt of the fine or forfeiture or if the officer permits any person sentenced to pay the fine or forfeiture and committed to the officer's custody to go at large without payment, unless by order of court, and does not within 30 days after the escape pay the amount of the fine or forfeiture to the clerk of the court, the officer forfeits to the State double the amount. The Treasurer of State shall give notice of that neglect to the Attorney General, who shall sue therefor in a civil action in the name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w:pPr>
        <w:jc w:val="both"/>
        <w:spacing w:before="100" w:after="100"/>
        <w:ind w:start="360"/>
        <w:ind w:firstLine="360"/>
      </w:pPr>
      <w:r>
        <w:rPr/>
      </w:r>
      <w:r>
        <w:rPr/>
      </w:r>
      <w:r>
        <w:t xml:space="preserve">All such fines imposed by the District Court must be paid over to the District Court.</w:t>
      </w:r>
      <w:r>
        <w:t xml:space="preserve">  </w:t>
      </w:r>
      <w:r xmlns:wp="http://schemas.openxmlformats.org/drawingml/2010/wordprocessingDrawing" xmlns:w15="http://schemas.microsoft.com/office/word/2012/wordml">
        <w:rPr>
          <w:rFonts w:ascii="Arial" w:hAnsi="Arial" w:cs="Arial"/>
          <w:sz w:val="22"/>
          <w:szCs w:val="22"/>
        </w:rPr>
        <w:t xml:space="preserve">[RR 2023, c. 2, Pt. D,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1975, c. 383, §17 (AMD). PL 1975, c. 408, §32 (AMD). PL 1975, c. 735, §17 (AMD). PL 1977, c. 114, §§30,31 (AMD). RR 2023, c. 2, Pt. D, §73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§1981. Payment over of fines and costs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§1981. Payment over of fines and costs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§1981. PAYMENT OVER OF FINES AND COSTS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