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Dissemination of confidential criminal history record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 Maine criminal justice agency, whether directly or through any intermediary, may disseminate confidential criminal history record information only to:</w:t>
      </w:r>
    </w:p>
    <w:p>
      <w:pPr>
        <w:jc w:val="both"/>
        <w:spacing w:before="100" w:after="0"/>
        <w:ind w:start="720"/>
      </w:pPr>
      <w:r>
        <w:rPr/>
        <w:t>A</w:t>
        <w:t xml:space="preserve">.  </w:t>
      </w:r>
      <w:r>
        <w:rPr/>
      </w:r>
      <w:r>
        <w:t xml:space="preserve">Other criminal justice agencies for the purpose of the administration of criminal justice and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Any person for any purpose when expressly authorized by a statute, executive order, court rule, court decision or court order containing language specifically referring to confidential criminal history record information or one or more of the types of confidential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Any person with a specific agreement with a criminal justice agency to provide services required for the administration of criminal justice or to conduct investigations determining the employment suitability of prospective law enforcement officers. The agreement must specifically authorize access to data, limit the use of the data to purposes for which given, ensure security and confidentiality of the data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Any person for the express purpose of research, evaluation or statistical purposes or under an agreement with the criminal justice agency. The agreement must specifically authorize access to confidential criminal history record information, limit the use of the information to research, evaluation or statistical purposes, ensure the confidentiality and security of the information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Any person who makes a specific inquiry to the criminal justice agency as to whether a named individual was summonsed, arrested or detained or had formal criminal charges initiated on a specific date;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F</w:t>
        <w:t xml:space="preserve">.  </w:t>
      </w:r>
      <w:r>
        <w:rPr/>
      </w:r>
      <w:r>
        <w:t xml:space="preserve">The public for the purpose of announcing the fact of a specific disposition that is confidential criminal history record information, other than that described in </w:t>
      </w:r>
      <w:r>
        <w:t>section 703, subsection 2, paragraph A</w:t>
      </w:r>
      <w:r>
        <w:t xml:space="preserve">, within 30 days of the date of occurrence of that disposition or at any point in time if the person to whom the disposition relates specifically authorizes that it be made public;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G</w:t>
        <w:t xml:space="preserve">.  </w:t>
      </w:r>
      <w:r>
        <w:rPr/>
      </w:r>
      <w:r>
        <w:t xml:space="preserve">A public entity for purposes of international travel, such as issuing visas and granting of citizenship.</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Confirming existence or nonexistence of information.</w:t>
        <w:t xml:space="preserve"> </w:t>
      </w:r>
      <w:r>
        <w:t xml:space="preserve"> </w:t>
      </w:r>
      <w:r>
        <w:t xml:space="preserve">A Maine criminal justice agency may not confirm the existence or nonexistence of confidential criminal history record information to any person or public or private entity that would not be eligible to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§3 (AMD).]</w:t>
      </w:r>
    </w:p>
    <w:p>
      <w:pPr>
        <w:jc w:val="both"/>
        <w:spacing w:before="100" w:after="0"/>
        <w:ind w:start="360"/>
        <w:ind w:firstLine="360"/>
      </w:pPr>
      <w:r>
        <w:rPr>
          <w:b/>
        </w:rPr>
        <w:t>4</w:t>
        <w:t xml:space="preserve">.  </w:t>
      </w:r>
      <w:r>
        <w:rPr>
          <w:b/>
        </w:rPr>
        <w:t xml:space="preserve">Confidential criminal history record information of person whose legal name has been changed.</w:t>
        <w:t xml:space="preserve"> </w:t>
      </w:r>
      <w:r>
        <w:t xml:space="preserve"> </w:t>
      </w:r>
      <w:r>
        <w:t xml:space="preserve">Regardless of whether the order changing a person's name was made confidential under </w:t>
      </w:r>
      <w:r>
        <w:t>Title 18‑C, section 1‑701, subsection 3‑A</w:t>
      </w:r>
      <w:r>
        <w:t xml:space="preserve"> or any other provision of law, a Maine criminal justice agency may disseminate confidential criminal history record information associated with each former and current legal name of a person whose name has been changed to any person or public or private entity that is authorized to receive confidential criminal history record information under subsection 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§3 (AMD). PL 2023, c. 560,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Dissemination of confidential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Dissemination of confidential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§705. DISSEMINATION OF CONFIDENTIAL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