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CRIMINAL LAW ADVISORY COMMISSION</w:t>
      </w:r>
    </w:p>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jc w:val="both"/>
        <w:spacing w:before="100" w:after="100"/>
        <w:ind w:start="1080" w:hanging="720"/>
      </w:pPr>
      <w:r>
        <w:rPr>
          <w:b/>
        </w:rPr>
        <w:t>§</w:t>
        <w:t>1352</w:t>
        <w:t xml:space="preserve">.  </w:t>
      </w:r>
      <w:r>
        <w:rPr>
          <w:b/>
        </w:rPr>
        <w:t xml:space="preserve">Membership; terms; vacancies</w:t>
      </w:r>
    </w:p>
    <w:p>
      <w:pPr>
        <w:jc w:val="both"/>
        <w:spacing w:before="100" w:after="0"/>
        <w:ind w:start="360"/>
        <w:ind w:firstLine="360"/>
      </w:pPr>
      <w:r>
        <w:rPr>
          <w:b/>
        </w:rPr>
        <w:t>1</w:t>
        <w:t xml:space="preserve">.  </w:t>
      </w:r>
      <w:r>
        <w:rPr>
          <w:b/>
        </w:rPr>
      </w:r>
      <w:r>
        <w:t xml:space="preserve"> </w:t>
      </w:r>
      <w:r>
        <w:t xml:space="preserve">The commission shall be composed of 9 members to be appointed by the Attorney General. The members shall be qualified by reason of their experience in the prosecution or defense of criminal cases or by reason of their knowledge of the criminal law. At least 2 members shall be qualified by reason of their knowledge of juvenile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§34 (AMD).]</w:t>
      </w:r>
    </w:p>
    <w:p>
      <w:pPr>
        <w:jc w:val="both"/>
        <w:spacing w:before="100" w:after="0"/>
        <w:ind w:start="360"/>
        <w:ind w:firstLine="360"/>
      </w:pPr>
      <w:r>
        <w:rPr>
          <w:b/>
        </w:rPr>
        <w:t>2</w:t>
        <w:t xml:space="preserve">.  </w:t>
      </w:r>
      <w:r>
        <w:rPr>
          <w:b/>
        </w:rPr>
      </w:r>
      <w:r>
        <w:t xml:space="preserve"> </w:t>
      </w:r>
      <w:r>
        <w:t xml:space="preserve">Members of the commission shall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w:pPr>
        <w:jc w:val="both"/>
        <w:spacing w:before="100" w:after="0"/>
        <w:ind w:start="360"/>
        <w:ind w:firstLine="360"/>
      </w:pPr>
      <w:r>
        <w:rPr>
          <w:b/>
        </w:rPr>
        <w:t>3</w:t>
        <w:t xml:space="preserve">.  </w:t>
      </w:r>
      <w:r>
        <w:rPr>
          <w:b/>
        </w:rPr>
      </w:r>
      <w:r>
        <w:t xml:space="preserve"> </w:t>
      </w:r>
      <w:r>
        <w:t xml:space="preserve">In the event of the death or resignation of a member, the vacancy for the member's unexpired term must be filled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§34 (AMD). PL 2003, c. 143, §12 (AMD). </w:t>
      </w:r>
    </w:p>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CRIMINAL LAW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CRIMINAL LAW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55. CRIMINAL LAW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