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w:t>
        <w:t xml:space="preserve">.  </w:t>
      </w:r>
      <w:r>
        <w:rPr>
          <w:b/>
        </w:rPr>
        <w:t xml:space="preserve">Maximum fine amounts authorized for convicted organizations</w:t>
      </w:r>
    </w:p>
    <w:p>
      <w:pPr>
        <w:jc w:val="both"/>
        <w:spacing w:before="100" w:after="100"/>
        <w:ind w:start="360"/>
        <w:ind w:firstLine="360"/>
      </w:pPr>
      <w:r>
        <w:rPr/>
      </w:r>
      <w:r>
        <w:rPr/>
      </w:r>
      <w:r>
        <w:t xml:space="preserve">An organization that has been convicted of murder or a Class A, Class B, Class C, Class D or Class E crime may be sentenced to pay a fine.  Except as provided in </w:t>
      </w:r>
      <w:r>
        <w:t>section 1706</w:t>
      </w:r>
      <w:r>
        <w:t xml:space="preserve"> and unless a different maximum fine is specified by statute, the maximum fine that may be imposed by a court on a convicted organization is as follows: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Crime of murder. </w:t>
        <w:t xml:space="preserve"> </w:t>
      </w:r>
      <w:r>
        <w:t xml:space="preserve"> </w:t>
      </w:r>
      <w:r>
        <w:t xml:space="preserve">In the case of the crime of murder, any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Class A crime. </w:t>
        <w:t xml:space="preserve"> </w:t>
      </w:r>
      <w:r>
        <w:t xml:space="preserve"> </w:t>
      </w:r>
      <w:r>
        <w:t xml:space="preserve">In the case of a Class A crime,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Class B crime. </w:t>
        <w:t xml:space="preserve"> </w:t>
      </w:r>
      <w:r>
        <w:t xml:space="preserve"> </w:t>
      </w:r>
      <w:r>
        <w:t xml:space="preserve">In the case of a Class B crime, $40,000;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Class C crime. </w:t>
        <w:t xml:space="preserve"> </w:t>
      </w:r>
      <w:r>
        <w:t xml:space="preserve"> </w:t>
      </w:r>
      <w:r>
        <w:t xml:space="preserve">In the case of a Class C crime, $20,000;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Class D crime or Class E crime. </w:t>
        <w:t xml:space="preserve"> </w:t>
      </w:r>
      <w:r>
        <w:t xml:space="preserve"> </w:t>
      </w:r>
      <w:r>
        <w:t xml:space="preserve">In the case of a Class D crime or a Class E crime,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§1705. Maximum fine amounts authorized for convicted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 Maximum fine amounts authorized for convicted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§1705. MAXIMUM FINE AMOUNTS AUTHORIZED FOR CONVICTED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