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1853</w:t>
        <w:t xml:space="preserve">.  </w:t>
      </w:r>
      <w:r>
        <w:rPr>
          <w:b/>
        </w:rPr>
        <w:t xml:space="preserve">Suspended sentence with administrative release</w:t>
      </w:r>
    </w:p>
    <w:p>
      <w:pPr>
        <w:jc w:val="both"/>
        <w:spacing w:before="100" w:after="0"/>
        <w:ind w:start="360"/>
        <w:ind w:firstLine="360"/>
      </w:pPr>
      <w:r>
        <w:rPr>
          <w:b/>
        </w:rPr>
        <w:t>1</w:t>
        <w:t xml:space="preserve">.  </w:t>
      </w:r>
      <w:r>
        <w:rPr>
          <w:b/>
        </w:rPr>
        <w:t xml:space="preserve">Suspension of term of imprisonment accompanied by administrative release. </w:t>
        <w:t xml:space="preserve"> </w:t>
      </w:r>
      <w:r>
        <w:t xml:space="preserve"> </w:t>
      </w:r>
      <w:r>
        <w:t xml:space="preserve">The court may sentence a person to a term of imprisonment not to exceed the maximum term authorized for a Class D or Class E crime or the Class C crime under Title 29‑A, former section 2557, </w:t>
      </w:r>
      <w:r>
        <w:t>section 2557‑A</w:t>
      </w:r>
      <w:r>
        <w:t xml:space="preserve"> or </w:t>
      </w:r>
      <w:r>
        <w:t>section 2558</w:t>
      </w:r>
      <w:r>
        <w:t xml:space="preserve">, suspend the term of imprisonment in whole or in part and accompany the suspension with a period of administrative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Suspension of fine accompanied by administrative release. </w:t>
        <w:t xml:space="preserve"> </w:t>
      </w:r>
      <w:r>
        <w:t xml:space="preserve"> </w:t>
      </w:r>
      <w:r>
        <w:t xml:space="preserve">The court may sentence a person to a fine, not to exceed the maximum fine authorized for a Class D or Class E crime or the Class C crime under Title 29‑A, former section 2557, </w:t>
      </w:r>
      <w:r>
        <w:t>section 2557‑A</w:t>
      </w:r>
      <w:r>
        <w:t xml:space="preserve"> or </w:t>
      </w:r>
      <w:r>
        <w:t>section 2558</w:t>
      </w:r>
      <w:r>
        <w:t xml:space="preserve">, suspend the fine in whole or in part and accompany the suspension with a period of administrative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§1853. Suspended sentence with administrative release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§1853. Suspended sentence with administrative release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§1853. SUSPENDED SENTENCE WITH ADMINISTRATIVE RELEASE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