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2808</w:t>
        <w:t xml:space="preserve">.  </w:t>
      </w:r>
      <w:r>
        <w:rPr>
          <w:b/>
        </w:rPr>
        <w:t xml:space="preserve">Alteration of surface water flow</w:t>
      </w:r>
    </w:p>
    <w:p>
      <w:pPr>
        <w:jc w:val="both"/>
        <w:spacing w:before="100" w:after="100"/>
        <w:ind w:start="360"/>
        <w:ind w:firstLine="360"/>
      </w:pPr>
      <w:r>
        <w:rPr/>
      </w:r>
      <w:r>
        <w:rPr/>
      </w:r>
      <w:r>
        <w:t xml:space="preserve">Unreasonable use of land that results in altered flow of surface water that unreasonably injures another's land or that unreasonably interferes with the reasonable use of another's land is a nuisance.</w:t>
      </w:r>
      <w:r>
        <w:t xml:space="preserve">  </w:t>
      </w:r>
      <w:r xmlns:wp="http://schemas.openxmlformats.org/drawingml/2010/wordprocessingDrawing" xmlns:w15="http://schemas.microsoft.com/office/word/2012/wordml">
        <w:rPr>
          <w:rFonts w:ascii="Arial" w:hAnsi="Arial" w:cs="Arial"/>
          <w:sz w:val="22"/>
          <w:szCs w:val="22"/>
        </w:rPr>
        <w:t xml:space="preserve">[PL 2005, c. 564, §1 (NEW); PL 2005, c. 564, §3 (AFF).]</w:t>
      </w:r>
    </w:p>
    <w:p>
      <w:pPr>
        <w:jc w:val="both"/>
        <w:spacing w:before="100" w:after="100"/>
        <w:ind w:start="360"/>
        <w:ind w:firstLine="360"/>
      </w:pPr>
      <w:r>
        <w:rPr/>
      </w:r>
      <w:r>
        <w:rPr/>
      </w:r>
      <w:r>
        <w:t xml:space="preserve">An action under this section must be commenced within 3 years after the cause of action accrues.</w:t>
      </w:r>
      <w:r>
        <w:t xml:space="preserve">  </w:t>
      </w:r>
      <w:r xmlns:wp="http://schemas.openxmlformats.org/drawingml/2010/wordprocessingDrawing" xmlns:w15="http://schemas.microsoft.com/office/word/2012/wordml">
        <w:rPr>
          <w:rFonts w:ascii="Arial" w:hAnsi="Arial" w:cs="Arial"/>
          <w:sz w:val="22"/>
          <w:szCs w:val="22"/>
        </w:rPr>
        <w:t xml:space="preserve">[PL 2005, c. 564, §1 (NEW); PL 2005, c. 564,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564, §1 (NEW). PL 2005, c. 564,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§2808. Alteration of surface water flow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§2808. Alteration of surface water flow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§2808. ALTERATION OF SURFACE WATER FLOW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