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902</w:t>
        <w:t xml:space="preserve">.  </w:t>
      </w:r>
      <w:r>
        <w:rPr>
          <w:b/>
        </w:rPr>
        <w:t xml:space="preserve">Standard of care; portfolio strategy; risk and return objectives</w:t>
      </w:r>
    </w:p>
    <w:p>
      <w:pPr>
        <w:jc w:val="both"/>
        <w:spacing w:before="100" w:after="0"/>
        <w:ind w:start="360"/>
        <w:ind w:firstLine="360"/>
      </w:pPr>
      <w:r>
        <w:rPr>
          <w:b/>
        </w:rPr>
        <w:t>1</w:t>
        <w:t xml:space="preserve">.  </w:t>
      </w:r>
      <w:r>
        <w:rPr>
          <w:b/>
        </w:rPr>
        <w:t xml:space="preserve">Consideration of purposes, terms, distribution requirements and other circumstances.</w:t>
        <w:t xml:space="preserve"> </w:t>
      </w:r>
      <w:r>
        <w:t xml:space="preserve"> </w:t>
      </w:r>
      <w:r>
        <w:t xml:space="preserve">A trustee shall invest and manage trust assets, as a prudent investor would, by considering the purposes, terms, distribution requirements and other circumstances of the trust.  In satisfying this standard, the trustee shall exercise reasonable care, skill and caution.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Overall investment strategy.</w:t>
        <w:t xml:space="preserve"> </w:t>
      </w:r>
      <w:r>
        <w:t xml:space="preserve"> </w:t>
      </w:r>
      <w:r>
        <w:t xml:space="preserve">A trustee's investment and management decisions respecting individual assets must be evaluated not in isolation but in the context of the trust portfolio as a whole and as a part of an overall investment strategy having risk and return objectives reasonably suited to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3</w:t>
        <w:t xml:space="preserve">.  </w:t>
      </w:r>
      <w:r>
        <w:rPr>
          <w:b/>
        </w:rPr>
        <w:t xml:space="preserve">Relevant circumstances to consider.</w:t>
        <w:t xml:space="preserve"> </w:t>
      </w:r>
      <w:r>
        <w:t xml:space="preserve"> </w:t>
      </w:r>
      <w:r>
        <w:t xml:space="preserve">Among circumstances that a trustee shall consider in investing and managing trust assets are all of the following that are relevant to the trust or its beneficiaries:</w:t>
      </w:r>
    </w:p>
    <w:p>
      <w:pPr>
        <w:jc w:val="both"/>
        <w:spacing w:before="100" w:after="0"/>
        <w:ind w:start="720"/>
      </w:pPr>
      <w:r>
        <w:rPr/>
        <w:t>A</w:t>
        <w:t xml:space="preserve">.  </w:t>
      </w:r>
      <w:r>
        <w:rPr/>
      </w:r>
      <w:r>
        <w:t xml:space="preserve">General economic conditions;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possible effect of inflation or deflation;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The expected tax consequences of investment decisions or strategies;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The role that each investment or course of action plays within the overall trust portfolio, which may include financial assets, interests in closely held enterprises, tangible and intangible personal property and real property;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The expected total return from income and the appreciation of capital;</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F</w:t>
        <w:t xml:space="preserve">.  </w:t>
      </w:r>
      <w:r>
        <w:rPr/>
      </w:r>
      <w:r>
        <w:t xml:space="preserve">Other resources of the beneficiaries, to the extent the other resources are known to the trustee;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G</w:t>
        <w:t xml:space="preserve">.  </w:t>
      </w:r>
      <w:r>
        <w:rPr/>
      </w:r>
      <w:r>
        <w:t xml:space="preserve">Needs for liquidity, regularity of income and preservation or appreciation of capital;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H</w:t>
        <w:t xml:space="preserve">.  </w:t>
      </w:r>
      <w:r>
        <w:rPr/>
      </w:r>
      <w:r>
        <w:t xml:space="preserve">An asset's special relationship or special value, if any, to the purposes of the trust or to one or more of the beneficiaries.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Reasonable effort to verify facts.</w:t>
        <w:t xml:space="preserve"> </w:t>
      </w:r>
      <w:r>
        <w:t xml:space="preserve"> </w:t>
      </w:r>
      <w:r>
        <w:t xml:space="preserve">A trustee shall make a reasonable effort to verify facts relevant to the investment and management of trust assets.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Kind of property; type of investment.</w:t>
        <w:t xml:space="preserve"> </w:t>
      </w:r>
      <w:r>
        <w:t xml:space="preserve"> </w:t>
      </w:r>
      <w:r>
        <w:t xml:space="preserve">A trustee may invest in any kind of property or type of investment consistent with the standards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§902. Standard of care; portfolio strategy; risk and return objectives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§902. Standard of care; portfolio strategy; risk and return objectives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§902. STANDARD OF CARE; PORTFOLIO STRATEGY; RISK AND RETURN OBJECTIVES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