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3-904</w:t>
        <w:t xml:space="preserve">.  </w:t>
      </w:r>
      <w:r>
        <w:rPr>
          <w:b/>
        </w:rPr>
        <w:t xml:space="preserve">Interest on general pecuniary devise</w:t>
      </w:r>
    </w:p>
    <w:p>
      <w:pPr>
        <w:jc w:val="both"/>
        <w:spacing w:before="100" w:after="100"/>
        <w:ind w:start="360"/>
        <w:ind w:firstLine="360"/>
      </w:pPr>
      <w:r>
        <w:rPr/>
      </w:r>
      <w:r>
        <w:rPr/>
      </w:r>
      <w:r>
        <w:t xml:space="preserve">General pecuniary devises bear interest at the legal rate of 5% per year beginning one year after the first appointment of a personal representative until payment, unless a contrary intent is indicated in the will.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§3-904. Interest on general pecuniary devise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§3-904. Interest on general pecuniary devise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§3-904. INTEREST ON GENERAL PECUNIARY DEVISE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