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Applicability; Maine Rules of Civil Procedure, Rule 5(b)</w:t>
      </w:r>
    </w:p>
    <w:p>
      <w:pPr>
        <w:jc w:val="both"/>
        <w:spacing w:before="100" w:after="100"/>
        <w:ind w:start="360"/>
        <w:ind w:firstLine="360"/>
      </w:pPr>
      <w:r>
        <w:rPr/>
      </w:r>
      <w:r>
        <w:rPr/>
      </w:r>
      <w:r>
        <w:t xml:space="preserve">The Maine Rules of Civil Procedure, Rule 5(b) applies to a proceeding under this chapter.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Applicability; Maine Rules of Civil Procedure, Rule 5(b)</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Applicability; Maine Rules of Civil Procedure, Rule 5(b)</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§1607. APPLICABILITY; MAINE RULES OF CIVIL PROCEDURE, RULE 5(B)</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