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Duty to enforce</w:t>
      </w:r>
    </w:p>
    <w:p>
      <w:pPr>
        <w:jc w:val="both"/>
        <w:spacing w:before="100" w:after="0"/>
        <w:ind w:start="360"/>
        <w:ind w:firstLine="360"/>
      </w:pPr>
      <w:r>
        <w:rPr>
          <w:b/>
        </w:rPr>
        <w:t>1</w:t>
        <w:t xml:space="preserve">.  </w:t>
      </w:r>
      <w:r>
        <w:rPr>
          <w:b/>
        </w:rPr>
        <w:t xml:space="preserve">Recognition and enforcement of determination of another state.</w:t>
        <w:t xml:space="preserve"> </w:t>
      </w:r>
      <w:r>
        <w:t xml:space="preserve"> </w:t>
      </w:r>
      <w:r>
        <w:t xml:space="preserve">A court of this State shall recognize and enforce a child custody determination of a court of another state if the latter court exercised jurisdiction in substantial conformity with this chapter or the determination was made under factual circumstances meeting the jurisdictional standards of this chapter and the determination has not been modified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Remedies.</w:t>
        <w:t xml:space="preserve"> </w:t>
      </w:r>
      <w:r>
        <w:t xml:space="preserve"> </w:t>
      </w:r>
      <w:r>
        <w:t xml:space="preserve">A court of this State may utilize any remedy available under other law of this State to enforce a child custody determination made by a court of another state.  The remedies provided in this subchapter are cumulative and do not affect the availability of other remedies to enforce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§1763. Duty to enforce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Duty to enforce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§1763. DUTY TO ENFORCE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