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1805</w:t>
        <w:t xml:space="preserve">.  </w:t>
      </w:r>
      <w:r>
        <w:rPr>
          <w:b/>
        </w:rPr>
        <w:t xml:space="preserve">Jurisdiction</w:t>
      </w:r>
    </w:p>
    <w:p>
      <w:pPr>
        <w:jc w:val="both"/>
        <w:spacing w:before="100" w:after="100"/>
        <w:ind w:start="360"/>
        <w:ind w:firstLine="360"/>
      </w:pPr>
      <w:r>
        <w:rPr/>
      </w:r>
      <w:r>
        <w:rPr/>
      </w:r>
      <w:r>
        <w:t xml:space="preserve">An action may be commenced in the District Court for the district in which the minor child resides.  If a child protective proceeding pursuant to </w:t>
      </w:r>
      <w:r>
        <w:t>Title 22, chapter 1071</w:t>
      </w:r>
      <w:r>
        <w:t xml:space="preserve"> that involves the minor child is pending, the court may consolidate the action filed under this chapter with that child protection proceeding.</w:t>
      </w:r>
      <w:r>
        <w:t xml:space="preserve">  </w:t>
      </w:r>
      <w:r xmlns:wp="http://schemas.openxmlformats.org/drawingml/2010/wordprocessingDrawing" xmlns:w15="http://schemas.microsoft.com/office/word/2012/wordml">
        <w:rPr>
          <w:rFonts w:ascii="Arial" w:hAnsi="Arial" w:cs="Arial"/>
          <w:sz w:val="22"/>
          <w:szCs w:val="22"/>
        </w:rPr>
        <w:t xml:space="preserve">[PL 1999, c. 731, Pt. ZZZ, §35 (AMD); PL 1999, c. 731, Pt. ZZZ, §42 (AFF).]</w:t>
      </w:r>
    </w:p>
    <w:p>
      <w:pPr>
        <w:jc w:val="both"/>
        <w:spacing w:before="100" w:after="100"/>
        <w:ind w:start="360"/>
        <w:ind w:firstLine="360"/>
      </w:pPr>
      <w:r>
        <w:rPr/>
      </w:r>
      <w:r>
        <w:rPr/>
      </w:r>
      <w:r>
        <w:t xml:space="preserve">An action must be commenced in accordance with the Maine Rules of Civil Procedure.  Proceedings under this chapter are governed by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731, §ZZZ35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§1805.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§1805.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§1805.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