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Discovery of past income in department support enforcement cases</w:t>
      </w:r>
    </w:p>
    <w:p>
      <w:pPr>
        <w:jc w:val="both"/>
        <w:spacing w:before="100" w:after="100"/>
        <w:ind w:start="360"/>
        <w:ind w:firstLine="360"/>
      </w:pPr>
      <w:r>
        <w:rPr/>
      </w:r>
      <w:r>
        <w:rPr/>
      </w:r>
      <w:r>
        <w:t xml:space="preserve">The  responsible parent has an obligation to supply evidence regarding past income in order to calculate the debt owed the department or an applicant for services under </w:t>
      </w:r>
      <w:r>
        <w:t>section 2103</w:t>
      </w:r>
      <w:r>
        <w:t xml:space="preserve"> if the evidence is reasonably available.  A request for evidence regarding past income may be made through a document request pursuant to the Maine Rules of Civil Procedure, Rule 34.</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100"/>
        <w:ind w:start="360"/>
        <w:ind w:firstLine="360"/>
      </w:pPr>
      <w:r>
        <w:rPr/>
      </w:r>
      <w:r>
        <w:rPr/>
      </w:r>
      <w:r>
        <w:t xml:space="preserve">Failure to provide the evidence in the time period set forth in the Maine Rules of Civil Procedure, Rule 34, absent a showing of good cause for failure to do so or notification to the department of good faith attempts to secure the information, allows the court to draw any reasonable inference from the evidence available, including an inference that the responsible parent had a greater earning capacity than the average weekly wage of a worker in this State as defined by the most recent Department of Labor statistics.  This remedy is in addition to remedies available under rules of discovery.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Discovery of past income in department support enforcement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Discovery of past income in department support enforcement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§2606. DISCOVERY OF PAST INCOME IN DEPARTMENT SUPPORT ENFORCEMENT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