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Jurisdiction to modify child support order of another state when individual parties reside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Jurisdiction to modify child support order of another state when individual parties reside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§3255. JURISDICTION TO MODIFY CHILD SUPPORT ORDER OF ANOTHER STATE WHEN INDIVIDUAL PARTIES RESIDE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