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2</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to effect the purposes of this chapter.  To the extent of any conflict between this chapter and any other law, this chapter shall prevail, but the power and authority granted by this chapter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62.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2.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2.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