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11406</w:t>
        <w:t xml:space="preserve">.  </w:t>
      </w:r>
      <w:r>
        <w:rPr>
          <w:b/>
        </w:rPr>
        <w:t xml:space="preserve">Loans to minors</w:t>
      </w:r>
    </w:p>
    <w:p>
      <w:pPr>
        <w:jc w:val="both"/>
        <w:spacing w:before="100" w:after="100"/>
        <w:ind w:start="360"/>
        <w:ind w:firstLine="360"/>
      </w:pPr>
      <w:r>
        <w:rPr/>
      </w:r>
      <w:r>
        <w:rPr/>
      </w:r>
      <w:r>
        <w:t xml:space="preserve">Notwithstanding any other law, if the borrower on a loan insured under this program is a minor, an otherwise valid note or other written agreement executed by the borrower for the purpose of the loan creates a binding obligation.</w:t>
      </w:r>
      <w:r>
        <w:t xml:space="preserve">  </w:t>
      </w:r>
      <w:r xmlns:wp="http://schemas.openxmlformats.org/drawingml/2010/wordprocessingDrawing" xmlns:w15="http://schemas.microsoft.com/office/word/2012/wordml">
        <w:rPr>
          <w:rFonts w:ascii="Arial" w:hAnsi="Arial" w:cs="Arial"/>
          <w:sz w:val="22"/>
          <w:szCs w:val="22"/>
        </w:rPr>
        <w:t xml:space="preserve">[PL 1989, c. 698, §13 (RPR);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§83 (AMD). PL 1989, c. 698, §13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§11406. Loans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§11406. Loans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§11406. LOANS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