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15689-E</w:t>
        <w:t xml:space="preserve">.  </w:t>
      </w:r>
      <w:r>
        <w:rPr>
          <w:b/>
        </w:rPr>
        <w:t xml:space="preserve">Actions by Legislature</w:t>
      </w:r>
    </w:p>
    <w:p>
      <w:pPr>
        <w:jc w:val="both"/>
        <w:spacing w:before="100" w:after="100"/>
        <w:ind w:start="360"/>
        <w:ind w:firstLine="360"/>
      </w:pPr>
      <w:r>
        <w:rPr/>
      </w:r>
      <w:r>
        <w:rPr/>
      </w:r>
      <w:r>
        <w:t xml:space="preserve">The Legislature shall annually, prior to March 15th, enact legislation to:</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1</w:t>
        <w:t xml:space="preserve">.  </w:t>
      </w:r>
      <w:r>
        <w:rPr>
          <w:b/>
        </w:rPr>
        <w:t xml:space="preserve">Appropriation for state share of adjustments, debt service and operating; single account.</w:t>
        <w:t xml:space="preserve"> </w:t>
      </w:r>
      <w:r>
        <w:t xml:space="preserve"> </w:t>
      </w:r>
      <w:r>
        <w:t xml:space="preserve">Appropriate the necessary funds for the State's share for general purpose aid for local schools with a separate amount for each of the following components:</w:t>
      </w:r>
    </w:p>
    <w:p>
      <w:pPr>
        <w:jc w:val="both"/>
        <w:spacing w:before="100" w:after="0"/>
        <w:ind w:start="720"/>
      </w:pPr>
      <w:r>
        <w:rPr/>
        <w:t>A</w:t>
        <w:t xml:space="preserve">.  </w:t>
      </w:r>
      <w:r>
        <w:rPr/>
      </w:r>
      <w:r>
        <w:t xml:space="preserve">Adjustments and miscellaneous costs described in </w:t>
      </w:r>
      <w:r>
        <w:t>sections 15689</w:t>
      </w:r>
      <w:r>
        <w:t xml:space="preserve"> and </w:t>
      </w:r>
      <w:r>
        <w:t>15689‑A</w:t>
      </w:r>
      <w:r>
        <w:t xml:space="preserve">, including an appropriation for special education pupils placed directly by the State, for:</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368, Pt. C, §19 (AMD).]</w:t>
      </w:r>
    </w:p>
    <w:p>
      <w:pPr>
        <w:jc w:val="both"/>
        <w:spacing w:before="100" w:after="0"/>
        <w:ind w:start="720"/>
      </w:pPr>
      <w:r>
        <w:rPr/>
        <w:t>B</w:t>
        <w:t xml:space="preserve">.  </w:t>
      </w:r>
      <w:r>
        <w:rPr/>
      </w:r>
      <w:r>
        <w:t xml:space="preserve">The state share of the total operating allocation and the total debt service allocation described in </w:t>
      </w:r>
      <w:r>
        <w:t>sections 15683</w:t>
      </w:r>
      <w:r>
        <w:t xml:space="preserve">, </w:t>
      </w:r>
      <w:r>
        <w:t>15683‑A</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§10 (AMD).]</w:t>
      </w:r>
    </w:p>
    <w:p>
      <w:pPr>
        <w:jc w:val="both"/>
        <w:spacing w:before="100" w:after="0"/>
        <w:ind w:start="720"/>
      </w:pPr>
      <w:r>
        <w:rPr/>
        <w:t>C</w:t>
        <w:t xml:space="preserve">.  </w:t>
      </w:r>
      <w:r>
        <w:rPr/>
      </w:r>
      <w:r>
        <w:t xml:space="preserve">The state share of the total costs of enhancing student performance and opportunity described in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w:pPr>
        <w:jc w:val="both"/>
        <w:spacing w:before="100" w:after="0"/>
        <w:ind w:start="720"/>
      </w:pPr>
      <w:r>
        <w:rPr/>
        <w:t>D</w:t>
        <w:t xml:space="preserve">.  </w:t>
      </w:r>
      <w:r>
        <w:rPr/>
      </w:r>
      <w:r>
        <w:t xml:space="preserve">The state share of the total normal cost of teacher retirement pursuant to </w:t>
      </w:r>
      <w:r>
        <w:t>Title 5, section 17154,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§10 (AMD).]</w:t>
      </w:r>
    </w:p>
    <w:p>
      <w:pPr>
        <w:jc w:val="both"/>
        <w:spacing w:before="100" w:after="0"/>
        <w:ind w:start="360"/>
        <w:ind w:firstLine="360"/>
      </w:pPr>
      <w:r>
        <w:rPr>
          <w:b/>
        </w:rPr>
        <w:t>2</w:t>
        <w:t xml:space="preserve">.  </w:t>
      </w:r>
      <w:r>
        <w:rPr>
          <w:b/>
        </w:rPr>
        <w:t xml:space="preserve">Local cost share expectation.</w:t>
        <w:t xml:space="preserve"> </w:t>
      </w:r>
      <w:r>
        <w:t xml:space="preserve"> </w:t>
      </w:r>
      <w:r>
        <w:t xml:space="preserve">Establish the local cost share expectation described in </w:t>
      </w:r>
      <w:r>
        <w:t>section 15671‑A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r>
      <w:r>
        <w:rPr/>
      </w:r>
      <w:r>
        <w:t xml:space="preserve">Funds for appropriations under this section must be placed in a single account.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§19 (AMD). PL 2015, c. 54,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§15689-E. Actions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§15689-E. Actions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§15689-E. ACTIONS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