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Secondary students right to attend school in another administrative unit</w:t>
      </w:r>
    </w:p>
    <w:p>
      <w:pPr>
        <w:jc w:val="both"/>
        <w:spacing w:before="100" w:after="100"/>
        <w:ind w:start="360"/>
        <w:ind w:firstLine="360"/>
      </w:pPr>
      <w:r>
        <w:rPr/>
      </w:r>
      <w:r>
        <w:rPr/>
      </w:r>
      <w:r>
        <w:t xml:space="preserve">The following provisions govern the right of secondary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 secondary school.</w:t>
        <w:t xml:space="preserve"> </w:t>
      </w:r>
      <w:r>
        <w:t xml:space="preserve"> </w:t>
      </w:r>
      <w:r>
        <w:t xml:space="preserve">A secondary student may attend an approved private school or a public secondary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Secondary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No secondary school.</w:t>
        <w:t xml:space="preserve"> </w:t>
      </w:r>
      <w:r>
        <w:t xml:space="preserve"> </w:t>
      </w:r>
      <w:r>
        <w:t xml:space="preserve">A school administrative unit that neither maintains a secondary school nor contracts for secondary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§30 (AMD).]</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Secondary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Insufficient courses; time limitations.</w:t>
        <w:t xml:space="preserve"> </w:t>
      </w:r>
      <w:r>
        <w:t xml:space="preserve"> </w:t>
      </w:r>
      <w:r>
        <w:t xml:space="preserve">If the secondary school does not offer 2 approved foreign language courses, then its students may attend another secondary school approved for tuition purposes to take the language courses provided that:</w:t>
      </w:r>
    </w:p>
    <w:p>
      <w:pPr>
        <w:jc w:val="both"/>
        <w:spacing w:before="100" w:after="0"/>
        <w:ind w:start="720"/>
      </w:pPr>
      <w:r>
        <w:rPr/>
        <w:t>A</w:t>
        <w:t xml:space="preserve">.  </w:t>
      </w:r>
      <w:r>
        <w:rPr/>
      </w:r>
      <w:r>
        <w:t xml:space="preserve">The receiving school accepts tuition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students meet the qualifications for attending their own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students have notified their own school administrative unit by April 1st, before the start of each school year, that they wish to take the foreign language not being offered by their school administrative unit. Their school administrative unit shall notify them on or before July 15th of that year when the language course will be offered in the next school year.</w:t>
      </w:r>
      <w:r>
        <w:t xml:space="preserve">  </w:t>
      </w:r>
      <w:r xmlns:wp="http://schemas.openxmlformats.org/drawingml/2010/wordprocessingDrawing" xmlns:w15="http://schemas.microsoft.com/office/word/2012/wordml">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§§C6,C7 (AMD). PL 1985, c. 797, §32 (AMD). PL 2007, c. 668,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 Secondary students right to attend school in another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Secondary students right to attend school in another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§5204. SECONDARY STUDENTS RIGHT TO ATTEND SCHOOL IN ANOTHER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