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6994</w:t>
        <w:t xml:space="preserve">.  </w:t>
      </w:r>
      <w:r>
        <w:rPr>
          <w:b/>
        </w:rPr>
        <w:t xml:space="preserve">Partnerships between school administrative units</w:t>
      </w:r>
    </w:p>
    <w:p>
      <w:pPr>
        <w:jc w:val="both"/>
        <w:spacing w:before="100" w:after="100"/>
        <w:ind w:start="360"/>
        <w:ind w:firstLine="360"/>
      </w:pPr>
      <w:r>
        <w:rPr/>
      </w:r>
      <w:r>
        <w:rPr/>
      </w:r>
      <w:r>
        <w:t xml:space="preserve">A school administrative unit may partner with another school administrative unit to fulfill any of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§6994. Partnerships between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§6994. Partnerships between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§6994. PARTNERSHIPS BETWEEN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