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1989, c. 700, §A54 (AMD). PL 1989, c. 899, §2 (AMD). PL 1993, c. 349, §46 (AMD). PL 1995, c. 560, §K82 (AMD). PL 1995, c. 560, §K83 (AFF). PL 2001, c. 354, §3 (AMD). RR 2003, c. 2, §37 (COR). PL 2007, c. 539, Pt. JJJJ, §§1, 2 (AMD). PL 2009, c. 147, §2 (AMD). PL 2011, c. 348,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§7801.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