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9204</w:t>
        <w:t xml:space="preserve">.  </w:t>
      </w:r>
      <w:r>
        <w:rPr>
          <w:b/>
        </w:rPr>
        <w:t xml:space="preserve">Rules</w:t>
      </w:r>
    </w:p>
    <w:p>
      <w:pPr>
        <w:jc w:val="both"/>
        <w:spacing w:before="100" w:after="100"/>
        <w:ind w:start="360"/>
        <w:ind w:firstLine="360"/>
      </w:pPr>
      <w:r>
        <w:rPr/>
      </w:r>
      <w:r>
        <w:rPr/>
      </w:r>
      <w:r>
        <w:t xml:space="preserve">The commissioner is authorized to adopt rules for the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§9204.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