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9924</w:t>
        <w:t xml:space="preserve">.  </w:t>
      </w:r>
      <w:r>
        <w:rPr>
          <w:b/>
        </w:rPr>
        <w:t xml:space="preserve">Community Schools Success Fund</w:t>
      </w:r>
    </w:p>
    <w:p>
      <w:pPr>
        <w:jc w:val="both"/>
        <w:spacing w:before="100" w:after="100"/>
        <w:ind w:start="360"/>
        <w:ind w:firstLine="360"/>
      </w:pPr>
      <w:r>
        <w:rPr>
          <w:b/>
        </w:rPr>
        <w:t>1</w:t>
        <w:t xml:space="preserve">.  </w:t>
      </w:r>
      <w:r>
        <w:rPr>
          <w:b/>
        </w:rPr>
        <w:t xml:space="preserve">Fund established.</w:t>
        <w:t xml:space="preserve"> </w:t>
      </w:r>
      <w:r>
        <w:t xml:space="preserve"> </w:t>
      </w:r>
      <w:r>
        <w:t xml:space="preserve">The Community Schools Success Fund, referred to in this section as "the fund," is established within the department as a nonlapsing fund to provide grants to community schools, local education providers and nonprofit organizations.  The commissioner shall administer the fund to provide community schools with assistance with the following:</w:t>
      </w:r>
    </w:p>
    <w:p>
      <w:pPr>
        <w:jc w:val="both"/>
        <w:spacing w:before="100" w:after="0"/>
        <w:ind w:start="720"/>
      </w:pPr>
      <w:r>
        <w:rPr/>
        <w:t>A</w:t>
        <w:t xml:space="preserve">.  </w:t>
      </w:r>
      <w:r>
        <w:rPr/>
      </w:r>
      <w:r>
        <w:t xml:space="preserve">Community needs audits and community schools resources assessment;</w:t>
      </w:r>
      <w:r>
        <w:t xml:space="preserve">  </w:t>
      </w:r>
      <w:r xmlns:wp="http://schemas.openxmlformats.org/drawingml/2010/wordprocessingDrawing" xmlns:w15="http://schemas.microsoft.com/office/word/2012/wordml">
        <w:rPr>
          <w:rFonts w:ascii="Arial" w:hAnsi="Arial" w:cs="Arial"/>
          <w:sz w:val="22"/>
          <w:szCs w:val="22"/>
        </w:rPr>
        <w:t xml:space="preserve">[PL 2025, c. 410, §1 (NEW).]</w:t>
      </w:r>
    </w:p>
    <w:p>
      <w:pPr>
        <w:jc w:val="both"/>
        <w:spacing w:before="100" w:after="0"/>
        <w:ind w:start="720"/>
      </w:pPr>
      <w:r>
        <w:rPr/>
        <w:t>B</w:t>
        <w:t xml:space="preserve">.  </w:t>
      </w:r>
      <w:r>
        <w:rPr/>
      </w:r>
      <w:r>
        <w:t xml:space="preserve">Readiness plan assessments;</w:t>
      </w:r>
      <w:r>
        <w:t xml:space="preserve">  </w:t>
      </w:r>
      <w:r xmlns:wp="http://schemas.openxmlformats.org/drawingml/2010/wordprocessingDrawing" xmlns:w15="http://schemas.microsoft.com/office/word/2012/wordml">
        <w:rPr>
          <w:rFonts w:ascii="Arial" w:hAnsi="Arial" w:cs="Arial"/>
          <w:sz w:val="22"/>
          <w:szCs w:val="22"/>
        </w:rPr>
        <w:t xml:space="preserve">[PL 2025, c. 410, §1 (NEW).]</w:t>
      </w:r>
    </w:p>
    <w:p>
      <w:pPr>
        <w:jc w:val="both"/>
        <w:spacing w:before="100" w:after="0"/>
        <w:ind w:start="720"/>
      </w:pPr>
      <w:r>
        <w:rPr/>
        <w:t>C</w:t>
        <w:t xml:space="preserve">.  </w:t>
      </w:r>
      <w:r>
        <w:rPr/>
      </w:r>
      <w:r>
        <w:t xml:space="preserve">New and ongoing sustainability efforts;</w:t>
      </w:r>
      <w:r>
        <w:t xml:space="preserve">  </w:t>
      </w:r>
      <w:r xmlns:wp="http://schemas.openxmlformats.org/drawingml/2010/wordprocessingDrawing" xmlns:w15="http://schemas.microsoft.com/office/word/2012/wordml">
        <w:rPr>
          <w:rFonts w:ascii="Arial" w:hAnsi="Arial" w:cs="Arial"/>
          <w:sz w:val="22"/>
          <w:szCs w:val="22"/>
        </w:rPr>
        <w:t xml:space="preserve">[PL 2025, c. 410, §1 (NEW).]</w:t>
      </w:r>
    </w:p>
    <w:p>
      <w:pPr>
        <w:jc w:val="both"/>
        <w:spacing w:before="100" w:after="0"/>
        <w:ind w:start="720"/>
      </w:pPr>
      <w:r>
        <w:rPr/>
        <w:t>D</w:t>
        <w:t xml:space="preserve">.  </w:t>
      </w:r>
      <w:r>
        <w:rPr/>
      </w:r>
      <w:r>
        <w:t xml:space="preserve">Professional development and training; and</w:t>
      </w:r>
      <w:r>
        <w:t xml:space="preserve">  </w:t>
      </w:r>
      <w:r xmlns:wp="http://schemas.openxmlformats.org/drawingml/2010/wordprocessingDrawing" xmlns:w15="http://schemas.microsoft.com/office/word/2012/wordml">
        <w:rPr>
          <w:rFonts w:ascii="Arial" w:hAnsi="Arial" w:cs="Arial"/>
          <w:sz w:val="22"/>
          <w:szCs w:val="22"/>
        </w:rPr>
        <w:t xml:space="preserve">[PL 2025, c. 410, §1 (NEW).]</w:t>
      </w:r>
    </w:p>
    <w:p>
      <w:pPr>
        <w:jc w:val="both"/>
        <w:spacing w:before="100" w:after="0"/>
        <w:ind w:start="720"/>
      </w:pPr>
      <w:r>
        <w:rPr/>
        <w:t>E</w:t>
        <w:t xml:space="preserve">.  </w:t>
      </w:r>
      <w:r>
        <w:rPr/>
      </w:r>
      <w:r>
        <w:t xml:space="preserve">Peer support and mentoring efforts.</w:t>
      </w:r>
      <w:r>
        <w:t xml:space="preserve">  </w:t>
      </w:r>
      <w:r xmlns:wp="http://schemas.openxmlformats.org/drawingml/2010/wordprocessingDrawing" xmlns:w15="http://schemas.microsoft.com/office/word/2012/wordml">
        <w:rPr>
          <w:rFonts w:ascii="Arial" w:hAnsi="Arial" w:cs="Arial"/>
          <w:sz w:val="22"/>
          <w:szCs w:val="22"/>
        </w:rPr>
        <w:t xml:space="preserve">[PL 2025, c. 410, §1 (NEW).]</w:t>
      </w:r>
    </w:p>
    <w:p>
      <w:pPr>
        <w:jc w:val="both"/>
        <w:spacing w:before="100" w:after="0"/>
        <w:ind w:start="360"/>
      </w:pPr>
      <w:r>
        <w:rPr/>
      </w:r>
      <w:r>
        <w:rPr/>
      </w:r>
      <w:r>
        <w:t xml:space="preserve">For the purposes of this section, "local education provider" means a school administrative unit, a school located in an unorganized territory pursuant to </w:t>
      </w:r>
      <w:r>
        <w:t>chapter 119</w:t>
      </w:r>
      <w:r>
        <w:t xml:space="preserve">, a public charter school authorized pursuant to </w:t>
      </w:r>
      <w:r>
        <w:t>chapter 112</w:t>
      </w:r>
      <w:r>
        <w:t xml:space="preserve"> and a school or program established under </w:t>
      </w:r>
      <w:r>
        <w:t>Part 4, Subpart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410, §1 (NEW).]</w:t>
      </w:r>
    </w:p>
    <w:p>
      <w:pPr>
        <w:jc w:val="both"/>
        <w:spacing w:before="100" w:after="0"/>
        <w:ind w:start="360"/>
        <w:ind w:firstLine="360"/>
      </w:pPr>
      <w:r>
        <w:rPr>
          <w:b/>
        </w:rPr>
        <w:t>2</w:t>
        <w:t xml:space="preserve">.  </w:t>
      </w:r>
      <w:r>
        <w:rPr>
          <w:b/>
        </w:rPr>
        <w:t xml:space="preserve">Grant recipients; supporting documentation.</w:t>
        <w:t xml:space="preserve"> </w:t>
      </w:r>
      <w:r>
        <w:t xml:space="preserve"> </w:t>
      </w:r>
      <w:r>
        <w:t xml:space="preserve">To receive a grant under this section, a potential recipient must be designated as a community school pursuant to </w:t>
      </w:r>
      <w:r>
        <w:t>section 9922</w:t>
      </w:r>
      <w:r>
        <w:t xml:space="preserve">, must be a school administrative unit that has begun developing a community school plan pursuant to </w:t>
      </w:r>
      <w:r>
        <w:t>section 9922, subsection 1</w:t>
      </w:r>
      <w:r>
        <w:t xml:space="preserve"> for a school not yet designated as a community school or must be a local education provider located in a school administrative unit with a community school or a nonprofit organization that supports community school programs.  A potential recipient shall submit to the department a grant utilization plan that includes the scope of work that will be supported by the grant and a description of programs administered by the potential recipient that support community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410, §1 (NEW).]</w:t>
      </w:r>
    </w:p>
    <w:p>
      <w:pPr>
        <w:jc w:val="both"/>
        <w:spacing w:before="100" w:after="0"/>
        <w:ind w:start="360"/>
        <w:ind w:firstLine="360"/>
      </w:pPr>
      <w:r>
        <w:rPr>
          <w:b/>
        </w:rPr>
        <w:t>3</w:t>
        <w:t xml:space="preserve">.  </w:t>
      </w:r>
      <w:r>
        <w:rPr>
          <w:b/>
        </w:rPr>
        <w:t xml:space="preserve">Rules.</w:t>
        <w:t xml:space="preserve"> </w:t>
      </w:r>
      <w:r>
        <w:t xml:space="preserve"> </w:t>
      </w:r>
      <w:r>
        <w:t xml:space="preserve">The commissioner shall adopt rules necessary to carry out the purposes of the fund, including eligibility standards for the awarding of grants from the fund under this section and rules for determining the allowable uses of grants by eligible recipients, which must include, but are not limited to, hiring or contracting, technical assistance, professional development and training and attending statewide training and conferences.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§9924. Community Schools Success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§9924. Community Schools Success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§9924. COMMUNITY SCHOOLS SUCCESS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