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9931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100"/>
        <w:ind w:start="360"/>
        <w:ind w:firstLine="360"/>
      </w:pPr>
      <w:r>
        <w:rPr>
          <w:b/>
        </w:rPr>
        <w:t>1</w:t>
        <w:t xml:space="preserve">.  </w:t>
      </w:r>
      <w:r>
        <w:rPr>
          <w:b/>
        </w:rPr>
        <w:t xml:space="preserve">Green school.</w:t>
        <w:t xml:space="preserve"> </w:t>
      </w:r>
      <w:r>
        <w:t xml:space="preserve"> </w:t>
      </w:r>
      <w:r>
        <w:t xml:space="preserve">"Green school" means a public school that shows exemplary progress in the following areas:</w:t>
      </w:r>
    </w:p>
    <w:p>
      <w:pPr>
        <w:jc w:val="both"/>
        <w:spacing w:before="100" w:after="0"/>
        <w:ind w:start="720"/>
      </w:pPr>
      <w:r>
        <w:rPr/>
        <w:t>A</w:t>
        <w:t xml:space="preserve">.  </w:t>
      </w:r>
      <w:r>
        <w:rPr/>
      </w:r>
      <w:r>
        <w:t xml:space="preserve">Supporting the work of school administrative units to increase efficiencies in and reduce carbon emissions from buildings, energy systems, transportation, food use and landscaping;</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B</w:t>
        <w:t xml:space="preserve">.  </w:t>
      </w:r>
      <w:r>
        <w:rPr/>
      </w:r>
      <w:r>
        <w:t xml:space="preserve">Constructing an engaging support system and framework for environmental literacy through networking and sharing curriculum units, projects and outdoor activities between educators in this State;</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C</w:t>
        <w:t xml:space="preserve">.  </w:t>
      </w:r>
      <w:r>
        <w:rPr/>
      </w:r>
      <w:r>
        <w:t xml:space="preserve">Establishing a continuous pathway for career exploration and skill development in climate-ready fields; and</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720"/>
      </w:pPr>
      <w:r>
        <w:rPr/>
        <w:t>D</w:t>
        <w:t xml:space="preserve">.  </w:t>
      </w:r>
      <w:r>
        <w:rPr/>
      </w:r>
      <w:r>
        <w:t xml:space="preserve">Building strong and lasting leadership within youth, educators, administrators and community members to support the initiatives described in this subsection.</w:t>
      </w:r>
      <w:r>
        <w:t xml:space="preserve">  </w:t>
      </w:r>
      <w:r xmlns:wp="http://schemas.openxmlformats.org/drawingml/2010/wordprocessingDrawing" xmlns:w15="http://schemas.microsoft.com/office/word/2012/wordml">
        <w:rPr>
          <w:rFonts w:ascii="Arial" w:hAnsi="Arial" w:cs="Arial"/>
          <w:sz w:val="22"/>
          <w:szCs w:val="22"/>
        </w:rPr>
        <w:t xml:space="preserve">[PL 2025, c. 422, §1 (NEW).]</w:t>
      </w:r>
    </w:p>
    <w:p>
      <w:pPr>
        <w:jc w:val="both"/>
        <w:spacing w:before="100" w:after="0"/>
        <w:ind w:start="360"/>
      </w:pPr>
      <w:r>
        <w:rPr/>
      </w:r>
      <w:r>
        <w:rPr/>
      </w:r>
      <w:r>
        <w:t xml:space="preserve">For the purposes of this subsection, "climate-ready fields" means occupational fields related to climate or clean energy.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422, §1 (NEW).]</w:t>
      </w:r>
    </w:p>
    <w:p>
      <w:pPr>
        <w:jc w:val="both"/>
        <w:spacing w:before="100" w:after="0"/>
        <w:ind w:start="360"/>
        <w:ind w:firstLine="360"/>
      </w:pPr>
      <w:r>
        <w:rPr>
          <w:b/>
        </w:rPr>
        <w:t>2</w:t>
        <w:t xml:space="preserve">.  </w:t>
      </w:r>
      <w:r>
        <w:rPr>
          <w:b/>
        </w:rPr>
        <w:t xml:space="preserve">Network.</w:t>
        <w:t xml:space="preserve"> </w:t>
      </w:r>
      <w:r>
        <w:t xml:space="preserve"> </w:t>
      </w:r>
      <w:r>
        <w:t xml:space="preserve">"Network" means the Maine Green Schools Network.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422, §1 (NEW).]</w:t>
      </w:r>
    </w:p>
    <w:p>
      <w:pPr>
        <w:jc w:val="both"/>
        <w:spacing w:before="100" w:after="0"/>
        <w:ind w:start="360"/>
        <w:ind w:firstLine="360"/>
      </w:pPr>
      <w:r>
        <w:rPr>
          <w:b/>
        </w:rPr>
        <w:t>3</w:t>
        <w:t xml:space="preserve">.  </w:t>
      </w:r>
      <w:r>
        <w:rPr>
          <w:b/>
        </w:rPr>
        <w:t xml:space="preserve">Student.</w:t>
        <w:t xml:space="preserve"> </w:t>
      </w:r>
      <w:r>
        <w:t xml:space="preserve"> </w:t>
      </w:r>
      <w:r>
        <w:t xml:space="preserve">"Student" means an individual enrolled in prekindergarten to grade 12 in a public school or school administrative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§9931.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§9931.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§9931.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