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1004-C</w:t>
        <w:t xml:space="preserve">.  </w:t>
      </w:r>
      <w:r>
        <w:rPr>
          <w:b/>
        </w:rPr>
        <w:t xml:space="preserve">Enhanced penalties for violations with aggravating circumstances</w:t>
      </w:r>
    </w:p>
    <w:p>
      <w:pPr>
        <w:jc w:val="both"/>
        <w:spacing w:before="100" w:after="100"/>
        <w:ind w:start="360"/>
        <w:ind w:firstLine="360"/>
      </w:pPr>
      <w:r>
        <w:rPr/>
      </w:r>
      <w:r>
        <w:rPr/>
      </w:r>
      <w:r>
        <w:t xml:space="preserve">Notwithstanding any maximum penalty otherwise set forth in this chapter, when assessing a penalty or monetary sanction, the commission may double the authorized penalty or monetary sanction for a violation occurring less than 28 days prior to an election day and may triple the authorized penalty or monetary sanction for a violation occurring less than 14 days prior to an election day.</w:t>
      </w:r>
      <w:r>
        <w:t xml:space="preserve">  </w:t>
      </w:r>
      <w:r xmlns:wp="http://schemas.openxmlformats.org/drawingml/2010/wordprocessingDrawing" xmlns:w15="http://schemas.microsoft.com/office/word/2012/wordml">
        <w:rPr>
          <w:rFonts w:ascii="Arial" w:hAnsi="Arial" w:cs="Arial"/>
          <w:sz w:val="22"/>
          <w:szCs w:val="22"/>
        </w:rPr>
        <w:t xml:space="preserve">[IB 2015, c. 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§1004-C. Enhanced penalties for violations with aggravating circumstances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§1004-C. Enhanced penalties for violations with aggravating circumstances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§1004-C. ENHANCED PENALTIES FOR VIOLATIONS WITH AGGRAVATING CIRCUMSTANCES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