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1056-B</w:t>
        <w:t xml:space="preserve">.  </w:t>
      </w:r>
      <w:r>
        <w:rPr>
          <w:b/>
        </w:rPr>
        <w:t xml:space="preserve">Ballot question committees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729, §8 (NEW). PL 2007, c. 477, §4 (AMD). PL 2009, c. 190, Pt. A, §20 (AMD). PL 2009, c. 366, §7 (AMD). PL 2009, c. 366, §12 (AFF). PL 2009, c. 524, §§8-13 (AMD). PL 2011, c. 389, §§38-42 (AMD). PL 2011, c. 389, §62 (AFF). PL 2015, c. 408, §3 (AMD). PL 2019, c. 323, §23 (AMD). PL 2019, c. 563, §11 (AMD). PL 2021, c. 217, §8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§1056-B. Ballot question committees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§1056-B. Ballot question committees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21-A, §1056-B. BALLOT QUESTION COMMITTEES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