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815</w:t>
        <w:t xml:space="preserve">.  </w:t>
      </w:r>
      <w:r>
        <w:rPr>
          <w:b/>
        </w:rPr>
        <w:t xml:space="preserve">Expense of storage and maintenance</w:t>
      </w:r>
    </w:p>
    <w:p>
      <w:pPr>
        <w:jc w:val="both"/>
        <w:spacing w:before="100" w:after="100"/>
        <w:ind w:start="360"/>
        <w:ind w:firstLine="360"/>
      </w:pPr>
      <w:r>
        <w:rPr/>
      </w:r>
      <w:r>
        <w:rPr/>
      </w:r>
      <w:r>
        <w:t xml:space="preserve">The municipality shall pay reasonable expenses for the storage and maintenance of the machines as authorized by the clerk.</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§815. Expense of storage and maintenance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§815. Expense of storage and maintenance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§815. EXPENSE OF STORAGE AND MAINTENANCE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