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822</w:t>
        <w:t xml:space="preserve">.  </w:t>
      </w:r>
      <w:r>
        <w:rPr>
          <w:b/>
        </w:rPr>
        <w:t xml:space="preserve">Preparation for voting</w:t>
      </w:r>
    </w:p>
    <w:p>
      <w:pPr>
        <w:jc w:val="both"/>
        <w:spacing w:before="100" w:after="100"/>
        <w:ind w:start="360"/>
        <w:ind w:firstLine="360"/>
      </w:pPr>
      <w:r>
        <w:rPr/>
      </w:r>
      <w:r>
        <w:rPr/>
      </w:r>
      <w:r>
        <w:t xml:space="preserve">When it is time for the polls to open, the warden shall open the envelope containing the keys to the voting machines in the presence of an election clerk from a political party other than that of the warden.  The warden shall ensure that the correct ballot labels were delivered by comparing them with the sample ballot.</w:t>
      </w:r>
      <w:r>
        <w:t xml:space="preserve">  </w:t>
      </w:r>
      <w:r xmlns:wp="http://schemas.openxmlformats.org/drawingml/2010/wordprocessingDrawing" xmlns:w15="http://schemas.microsoft.com/office/word/2012/wordml">
        <w:rPr>
          <w:rFonts w:ascii="Arial" w:hAnsi="Arial" w:cs="Arial"/>
          <w:sz w:val="22"/>
          <w:szCs w:val="22"/>
        </w:rPr>
        <w:t xml:space="preserve">[PL 1997, c. 436, §117 (AMD).]</w:t>
      </w:r>
    </w:p>
    <w:p>
      <w:pPr>
        <w:jc w:val="both"/>
        <w:spacing w:before="100" w:after="100"/>
        <w:ind w:start="360"/>
        <w:ind w:firstLine="360"/>
      </w:pPr>
      <w:r>
        <w:rPr>
          <w:b/>
        </w:rPr>
        <w:t>1</w:t>
        <w:t xml:space="preserve">.  </w:t>
      </w:r>
      <w:r>
        <w:rPr>
          <w:b/>
        </w:rPr>
        <w:t xml:space="preserve">Counters exposed.</w:t>
        <w:t xml:space="preserve"> </w:t>
      </w:r>
      <w:r>
        <w:t xml:space="preserve"> </w:t>
      </w:r>
      <w:r>
        <w:t xml:space="preserve">If the number on the seal agrees with the number on the envelope, the warden shall open the doors concealing the counters, inspect the machine and sign a certificate provided by the Secretary of State showing that all counters are set at "000," that the number of the public counter agrees with the number on the envelope and that all parts of the machine and the ballot labels are in proper condition for voting.</w:t>
      </w:r>
    </w:p>
    <w:p>
      <w:pPr>
        <w:jc w:val="both"/>
        <w:spacing w:before="100" w:after="0"/>
        <w:ind w:start="720"/>
      </w:pPr>
      <w:r>
        <w:rPr/>
        <w:t>A</w:t>
        <w:t xml:space="preserve">.  </w:t>
      </w:r>
      <w:r>
        <w:rPr/>
      </w:r>
      <w:r>
        <w:t xml:space="preserve">If the machine is provided with a device or devices for printing or photographing candidate and question counters, it is not necessary to open the door concealing the counters. The warden and the election clerk shall proceed to operate the mechanism provided to produce one "before election inspection record" showing whether the candidate and question counters register "000" and sign the certificate as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§54 (AMD).]</w:t>
      </w:r>
    </w:p>
    <w:p>
      <w:pPr>
        <w:jc w:val="both"/>
        <w:spacing w:before="100" w:after="0"/>
        <w:ind w:start="360"/>
        <w:ind w:firstLine="360"/>
      </w:pPr>
      <w:r>
        <w:rPr>
          <w:b/>
        </w:rPr>
        <w:t>2</w:t>
        <w:t xml:space="preserve">.  </w:t>
      </w:r>
      <w:r>
        <w:rPr>
          <w:b/>
        </w:rPr>
        <w:t xml:space="preserve">Machine satisfactory.</w:t>
        <w:t xml:space="preserve"> </w:t>
      </w:r>
      <w:r>
        <w:t xml:space="preserve"> </w:t>
      </w:r>
      <w:r>
        <w:t xml:space="preserve">If the machine is in satisfactory condition for voting, the warden shall immediately permit its use, after closing the doors concealing the counters.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§91 (AMD). PL 1997, c. 436, §117 (AMD). PL 2009, c. 253, §54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§822. Preparation for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§822. Preparation for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§822. PREPARATION FOR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