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604</w:t>
        <w:t xml:space="preserve">.  </w:t>
      </w:r>
      <w:r>
        <w:rPr>
          <w:b/>
        </w:rPr>
        <w:t xml:space="preserve">Alternative accessible voting places for the physically handicapped and the elderly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165, §2 (NEW). PL 1975, c. 761, §26 (AMD). PL 1977, c. 233, §§1,2 (AMD). PL 1979, c. 219 (AMD). PL 1983, c. 488, §§1-3 (AMD).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§604. Alternative accessible voting places for the physically handicapped and the elderly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§604. Alternative accessible voting places for the physically handicapped and the elderly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§604. ALTERNATIVE ACCESSIBLE VOTING PLACES FOR THE PHYSICALLY HANDICAPPED AND THE ELDERLY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